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3CBDFC">
      <w:pPr>
        <w:pStyle w:val="2"/>
        <w:spacing w:before="0" w:after="156" w:afterLines="50" w:line="288" w:lineRule="auto"/>
        <w:jc w:val="center"/>
        <w:rPr>
          <w:rFonts w:ascii="Times New Roman" w:hAnsi="Times New Roman" w:eastAsiaTheme="minorEastAsia"/>
        </w:rPr>
      </w:pPr>
      <w:bookmarkStart w:id="0" w:name="_GoBack"/>
      <w:bookmarkEnd w:id="0"/>
      <w:r>
        <w:rPr>
          <w:rFonts w:ascii="Times New Roman" w:hAnsi="Times New Roman" w:eastAsiaTheme="minorEastAsia"/>
        </w:rPr>
        <w:t>20</w:t>
      </w:r>
      <w:r>
        <w:rPr>
          <w:rFonts w:hint="eastAsia" w:ascii="Times New Roman" w:hAnsi="Times New Roman" w:eastAsiaTheme="minorEastAsia"/>
        </w:rPr>
        <w:t>2</w:t>
      </w:r>
      <w:r>
        <w:rPr>
          <w:rFonts w:hint="eastAsia" w:ascii="Times New Roman" w:hAnsi="Times New Roman" w:eastAsiaTheme="minorEastAsia"/>
          <w:lang w:val="en-US" w:eastAsia="zh-CN"/>
        </w:rPr>
        <w:t>4</w:t>
      </w:r>
      <w:r>
        <w:rPr>
          <w:rFonts w:ascii="Times New Roman" w:hAnsi="Times New Roman" w:eastAsiaTheme="minorEastAsia"/>
        </w:rPr>
        <w:t>~20</w:t>
      </w:r>
      <w:r>
        <w:rPr>
          <w:rFonts w:hint="eastAsia" w:ascii="Times New Roman" w:hAnsi="Times New Roman" w:eastAsiaTheme="minorEastAsia"/>
        </w:rPr>
        <w:t>2</w:t>
      </w:r>
      <w:r>
        <w:rPr>
          <w:rFonts w:hint="eastAsia" w:ascii="Times New Roman" w:hAnsi="Times New Roman" w:eastAsiaTheme="minorEastAsia"/>
          <w:lang w:val="en-US" w:eastAsia="zh-CN"/>
        </w:rPr>
        <w:t>5</w:t>
      </w:r>
      <w:r>
        <w:rPr>
          <w:rFonts w:ascii="Times New Roman" w:hAnsi="Times New Roman" w:eastAsiaTheme="minorEastAsia"/>
        </w:rPr>
        <w:t>学年第</w:t>
      </w:r>
      <w:r>
        <w:rPr>
          <w:rFonts w:hint="eastAsia" w:ascii="Times New Roman" w:hAnsi="Times New Roman" w:eastAsiaTheme="minorEastAsia"/>
          <w:lang w:val="en-US" w:eastAsia="zh-CN"/>
        </w:rPr>
        <w:t>二</w:t>
      </w:r>
      <w:r>
        <w:rPr>
          <w:rFonts w:ascii="Times New Roman" w:hAnsi="Times New Roman" w:eastAsiaTheme="minorEastAsia"/>
        </w:rPr>
        <w:t>学期教师评学工作概况</w:t>
      </w:r>
    </w:p>
    <w:p w14:paraId="211E4F7F">
      <w:pPr>
        <w:spacing w:line="288" w:lineRule="auto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为掌握学生学习状态，</w:t>
      </w:r>
      <w:r>
        <w:rPr>
          <w:rFonts w:eastAsia="仿宋_GB2312"/>
          <w:sz w:val="24"/>
        </w:rPr>
        <w:t>教务处</w:t>
      </w:r>
      <w:r>
        <w:rPr>
          <w:rFonts w:hint="eastAsia" w:eastAsia="仿宋_GB2312"/>
          <w:sz w:val="24"/>
        </w:rPr>
        <w:t>于2</w:t>
      </w:r>
      <w:r>
        <w:rPr>
          <w:rFonts w:eastAsia="仿宋_GB2312"/>
          <w:sz w:val="24"/>
        </w:rPr>
        <w:t>02</w:t>
      </w:r>
      <w:r>
        <w:rPr>
          <w:rFonts w:hint="eastAsia" w:eastAsia="仿宋_GB2312"/>
          <w:sz w:val="24"/>
          <w:lang w:val="en-US" w:eastAsia="zh-CN"/>
        </w:rPr>
        <w:t>5</w:t>
      </w:r>
      <w:r>
        <w:rPr>
          <w:rFonts w:hint="eastAsia" w:eastAsia="仿宋_GB2312"/>
          <w:sz w:val="24"/>
        </w:rPr>
        <w:t>年</w:t>
      </w:r>
      <w:r>
        <w:rPr>
          <w:rFonts w:hint="eastAsia" w:eastAsia="仿宋_GB2312"/>
          <w:sz w:val="24"/>
          <w:lang w:val="en-US" w:eastAsia="zh-CN"/>
        </w:rPr>
        <w:t>7</w:t>
      </w:r>
      <w:r>
        <w:rPr>
          <w:rFonts w:hint="eastAsia" w:eastAsia="仿宋_GB2312"/>
          <w:sz w:val="24"/>
        </w:rPr>
        <w:t>月份</w:t>
      </w:r>
      <w:r>
        <w:rPr>
          <w:rFonts w:eastAsia="仿宋_GB2312"/>
          <w:sz w:val="24"/>
        </w:rPr>
        <w:t>组织</w:t>
      </w:r>
      <w:r>
        <w:rPr>
          <w:rFonts w:hint="eastAsia" w:eastAsia="仿宋_GB2312"/>
          <w:sz w:val="24"/>
        </w:rPr>
        <w:t>全校</w:t>
      </w:r>
      <w:r>
        <w:rPr>
          <w:rFonts w:eastAsia="仿宋_GB2312"/>
          <w:sz w:val="24"/>
        </w:rPr>
        <w:t>教师开展了评学工作，</w:t>
      </w:r>
      <w:r>
        <w:rPr>
          <w:rFonts w:hint="eastAsia" w:eastAsia="仿宋_GB2312"/>
          <w:sz w:val="24"/>
        </w:rPr>
        <w:t>从学风、学习过程以及学习效果三方面对学生的学习情况进行评价。</w:t>
      </w:r>
      <w:r>
        <w:rPr>
          <w:rFonts w:eastAsia="仿宋_GB2312"/>
          <w:sz w:val="24"/>
        </w:rPr>
        <w:t>在各教学单位领导和全体教师的积极配合下，评学工作顺利完成。</w:t>
      </w:r>
    </w:p>
    <w:p w14:paraId="4EE8C0BF">
      <w:pPr>
        <w:spacing w:line="288" w:lineRule="auto"/>
        <w:ind w:firstLine="480" w:firstLineChars="200"/>
        <w:rPr>
          <w:rFonts w:eastAsia="仿宋_GB2312"/>
          <w:color w:val="auto"/>
          <w:sz w:val="24"/>
          <w:highlight w:val="none"/>
        </w:rPr>
      </w:pPr>
      <w:r>
        <w:rPr>
          <w:rFonts w:eastAsia="仿宋_GB2312"/>
          <w:color w:val="auto"/>
          <w:sz w:val="24"/>
        </w:rPr>
        <w:t>本次评学的参评教师</w:t>
      </w:r>
      <w:r>
        <w:rPr>
          <w:rFonts w:hint="eastAsia" w:eastAsia="仿宋_GB2312"/>
          <w:color w:val="auto"/>
          <w:sz w:val="24"/>
        </w:rPr>
        <w:t>共</w:t>
      </w:r>
      <w:r>
        <w:rPr>
          <w:rFonts w:hint="eastAsia" w:eastAsia="仿宋_GB2312"/>
          <w:color w:val="auto"/>
          <w:sz w:val="24"/>
          <w:highlight w:val="none"/>
          <w:lang w:val="en-US" w:eastAsia="zh-CN"/>
        </w:rPr>
        <w:t>539</w:t>
      </w:r>
      <w:r>
        <w:rPr>
          <w:rFonts w:hint="eastAsia" w:eastAsia="仿宋_GB2312"/>
          <w:color w:val="auto"/>
          <w:sz w:val="24"/>
        </w:rPr>
        <w:t>位</w:t>
      </w:r>
      <w:r>
        <w:rPr>
          <w:rFonts w:eastAsia="仿宋_GB2312"/>
          <w:color w:val="auto"/>
          <w:sz w:val="24"/>
        </w:rPr>
        <w:t>，</w:t>
      </w:r>
      <w:r>
        <w:rPr>
          <w:rFonts w:hint="eastAsia" w:eastAsia="仿宋_GB2312"/>
          <w:color w:val="auto"/>
          <w:sz w:val="24"/>
        </w:rPr>
        <w:t>评价对象</w:t>
      </w:r>
      <w:r>
        <w:rPr>
          <w:rFonts w:hint="eastAsia" w:eastAsia="仿宋_GB2312"/>
          <w:color w:val="auto"/>
          <w:sz w:val="24"/>
          <w:lang w:val="en-US" w:eastAsia="zh-CN"/>
        </w:rPr>
        <w:t>246个行政班、68个教学班（其中：2021级33个行政班，2022级6个行政班；2023级95个行政班；2024级112个行政班；英语分层教学班48个，选修班12个，重修班8个）</w:t>
      </w:r>
      <w:r>
        <w:rPr>
          <w:rFonts w:hint="eastAsia" w:eastAsia="仿宋_GB2312"/>
          <w:color w:val="auto"/>
          <w:sz w:val="24"/>
          <w:lang w:eastAsia="zh-CN"/>
        </w:rPr>
        <w:t>，</w:t>
      </w:r>
      <w:r>
        <w:rPr>
          <w:rFonts w:hint="eastAsia" w:eastAsia="仿宋_GB2312"/>
          <w:color w:val="auto"/>
          <w:sz w:val="24"/>
        </w:rPr>
        <w:t>全校</w:t>
      </w:r>
      <w:r>
        <w:rPr>
          <w:rFonts w:eastAsia="仿宋_GB2312"/>
          <w:color w:val="auto"/>
          <w:sz w:val="24"/>
        </w:rPr>
        <w:t>平均分</w:t>
      </w:r>
      <w:r>
        <w:rPr>
          <w:rFonts w:hint="eastAsia" w:eastAsia="仿宋_GB2312"/>
          <w:color w:val="auto"/>
          <w:sz w:val="24"/>
        </w:rPr>
        <w:t>（含教学班）</w:t>
      </w:r>
      <w:r>
        <w:rPr>
          <w:rFonts w:hint="eastAsia" w:eastAsia="仿宋_GB2312"/>
          <w:color w:val="auto"/>
          <w:sz w:val="24"/>
          <w:highlight w:val="none"/>
          <w:lang w:val="en-US" w:eastAsia="zh-CN"/>
        </w:rPr>
        <w:t>86.65</w:t>
      </w:r>
      <w:r>
        <w:rPr>
          <w:rFonts w:eastAsia="仿宋_GB2312"/>
          <w:color w:val="auto"/>
          <w:sz w:val="24"/>
          <w:highlight w:val="none"/>
        </w:rPr>
        <w:t>。</w:t>
      </w:r>
    </w:p>
    <w:p w14:paraId="0EB54819">
      <w:pPr>
        <w:widowControl/>
        <w:spacing w:line="288" w:lineRule="auto"/>
        <w:ind w:firstLine="480" w:firstLineChars="200"/>
        <w:rPr>
          <w:rFonts w:eastAsia="仿宋_GB2312"/>
          <w:color w:val="auto"/>
          <w:sz w:val="24"/>
        </w:rPr>
      </w:pPr>
      <w:r>
        <w:rPr>
          <w:rFonts w:hint="eastAsia" w:eastAsia="仿宋_GB2312"/>
          <w:color w:val="auto"/>
          <w:sz w:val="24"/>
          <w:lang w:val="en-US" w:eastAsia="zh-CN"/>
        </w:rPr>
        <w:t>在此次评学中，教师普遍认为大部分同学能够积极认真听讲，学习热情较高，操作和实践能力较强</w:t>
      </w:r>
      <w:r>
        <w:rPr>
          <w:rFonts w:hint="eastAsia" w:eastAsia="仿宋_GB2312"/>
          <w:color w:val="auto"/>
          <w:sz w:val="24"/>
        </w:rPr>
        <w:t>。</w:t>
      </w:r>
      <w:r>
        <w:rPr>
          <w:rFonts w:hint="eastAsia" w:eastAsia="仿宋_GB2312"/>
          <w:color w:val="auto"/>
          <w:sz w:val="24"/>
          <w:lang w:val="en-US" w:eastAsia="zh-CN"/>
        </w:rPr>
        <w:t>主要的</w:t>
      </w:r>
      <w:r>
        <w:rPr>
          <w:rFonts w:hint="eastAsia" w:eastAsia="仿宋_GB2312"/>
          <w:color w:val="auto"/>
          <w:sz w:val="24"/>
        </w:rPr>
        <w:t>意见与建议归纳如下：</w:t>
      </w:r>
    </w:p>
    <w:p w14:paraId="06F4D109">
      <w:pPr>
        <w:widowControl/>
        <w:spacing w:line="288" w:lineRule="auto"/>
        <w:ind w:firstLine="480" w:firstLineChars="200"/>
        <w:rPr>
          <w:rFonts w:eastAsia="仿宋_GB2312"/>
          <w:color w:val="auto"/>
          <w:sz w:val="24"/>
        </w:rPr>
      </w:pPr>
      <w:r>
        <w:rPr>
          <w:rFonts w:eastAsia="仿宋_GB2312"/>
          <w:color w:val="auto"/>
          <w:sz w:val="24"/>
        </w:rPr>
        <w:t>1、</w:t>
      </w:r>
      <w:r>
        <w:rPr>
          <w:rFonts w:hint="eastAsia" w:eastAsia="仿宋_GB2312"/>
          <w:color w:val="auto"/>
          <w:sz w:val="24"/>
          <w:lang w:val="en-US" w:eastAsia="zh-CN"/>
        </w:rPr>
        <w:t>建议学生增强自主学习能力</w:t>
      </w:r>
      <w:r>
        <w:rPr>
          <w:rFonts w:eastAsia="仿宋_GB2312"/>
          <w:color w:val="auto"/>
          <w:sz w:val="24"/>
        </w:rPr>
        <w:t>；</w:t>
      </w:r>
    </w:p>
    <w:p w14:paraId="0501B633">
      <w:pPr>
        <w:widowControl/>
        <w:spacing w:line="288" w:lineRule="auto"/>
        <w:ind w:firstLine="480" w:firstLineChars="200"/>
        <w:rPr>
          <w:rFonts w:hint="eastAsia" w:eastAsia="仿宋_GB2312"/>
          <w:color w:val="auto"/>
          <w:sz w:val="24"/>
        </w:rPr>
      </w:pPr>
      <w:r>
        <w:rPr>
          <w:rFonts w:eastAsia="仿宋_GB2312"/>
          <w:color w:val="auto"/>
          <w:sz w:val="24"/>
        </w:rPr>
        <w:t>2、</w:t>
      </w:r>
      <w:r>
        <w:rPr>
          <w:rFonts w:hint="eastAsia" w:eastAsia="仿宋_GB2312"/>
          <w:color w:val="auto"/>
          <w:sz w:val="24"/>
        </w:rPr>
        <w:t>建议学生</w:t>
      </w:r>
      <w:r>
        <w:rPr>
          <w:rFonts w:hint="eastAsia" w:eastAsia="仿宋_GB2312"/>
          <w:color w:val="auto"/>
          <w:sz w:val="24"/>
          <w:lang w:val="en-US" w:eastAsia="zh-CN"/>
        </w:rPr>
        <w:t>加强基础知识的巩固学习</w:t>
      </w:r>
      <w:r>
        <w:rPr>
          <w:rFonts w:hint="eastAsia" w:eastAsia="仿宋_GB2312"/>
          <w:color w:val="auto"/>
          <w:sz w:val="24"/>
        </w:rPr>
        <w:t>；</w:t>
      </w:r>
    </w:p>
    <w:p w14:paraId="4ECC54D1">
      <w:pPr>
        <w:widowControl/>
        <w:spacing w:line="288" w:lineRule="auto"/>
        <w:ind w:firstLine="480" w:firstLineChars="200"/>
        <w:rPr>
          <w:rFonts w:hint="default" w:eastAsia="仿宋_GB2312"/>
          <w:color w:val="auto"/>
          <w:sz w:val="24"/>
          <w:lang w:val="en-US" w:eastAsia="zh-CN"/>
        </w:rPr>
      </w:pPr>
      <w:r>
        <w:rPr>
          <w:rFonts w:hint="eastAsia" w:eastAsia="仿宋_GB2312"/>
          <w:color w:val="auto"/>
          <w:sz w:val="24"/>
          <w:lang w:val="en-US" w:eastAsia="zh-CN"/>
        </w:rPr>
        <w:t>3、上课玩手机现象依然普遍，希望能有相应的措施改善这一现象。</w:t>
      </w:r>
    </w:p>
    <w:p w14:paraId="4C3F7136">
      <w:pPr>
        <w:spacing w:line="288" w:lineRule="auto"/>
        <w:ind w:firstLine="480" w:firstLineChars="200"/>
        <w:rPr>
          <w:rFonts w:eastAsia="仿宋_GB2312"/>
          <w:color w:val="auto"/>
          <w:sz w:val="24"/>
        </w:rPr>
      </w:pPr>
      <w:r>
        <w:rPr>
          <w:rFonts w:eastAsia="仿宋_GB2312"/>
          <w:color w:val="auto"/>
          <w:sz w:val="24"/>
        </w:rPr>
        <w:t>教务处依据</w:t>
      </w:r>
      <w:r>
        <w:rPr>
          <w:rFonts w:hint="eastAsia" w:eastAsia="仿宋_GB2312"/>
          <w:color w:val="auto"/>
          <w:sz w:val="24"/>
          <w:highlight w:val="none"/>
          <w:lang w:val="en-US" w:eastAsia="zh-CN"/>
        </w:rPr>
        <w:t>2</w:t>
      </w:r>
      <w:r>
        <w:rPr>
          <w:rFonts w:hint="eastAsia" w:eastAsia="仿宋_GB2312"/>
          <w:color w:val="auto"/>
          <w:sz w:val="24"/>
          <w:highlight w:val="none"/>
          <w:lang w:val="en-US" w:eastAsia="zh-CN"/>
        </w:rPr>
        <w:t>328</w:t>
      </w:r>
      <w:r>
        <w:rPr>
          <w:rFonts w:eastAsia="仿宋_GB2312"/>
          <w:color w:val="auto"/>
          <w:sz w:val="24"/>
          <w:highlight w:val="none"/>
        </w:rPr>
        <w:t>条原</w:t>
      </w:r>
      <w:r>
        <w:rPr>
          <w:rFonts w:eastAsia="仿宋_GB2312"/>
          <w:color w:val="auto"/>
          <w:sz w:val="24"/>
        </w:rPr>
        <w:t>始记录，对教师评学信息进行了整理统计，生成了所有被评班级的学期平均分</w:t>
      </w:r>
      <w:r>
        <w:rPr>
          <w:rFonts w:hint="eastAsia" w:eastAsia="仿宋_GB2312"/>
          <w:color w:val="auto"/>
          <w:sz w:val="24"/>
        </w:rPr>
        <w:t>（见下表）</w:t>
      </w:r>
      <w:r>
        <w:rPr>
          <w:rFonts w:eastAsia="仿宋_GB2312"/>
          <w:color w:val="auto"/>
          <w:sz w:val="24"/>
        </w:rPr>
        <w:t>。</w:t>
      </w:r>
    </w:p>
    <w:p w14:paraId="611F05E2">
      <w:pPr>
        <w:spacing w:line="288" w:lineRule="auto"/>
        <w:jc w:val="center"/>
        <w:rPr>
          <w:rFonts w:eastAsia="仿宋_GB2312"/>
          <w:b/>
          <w:sz w:val="24"/>
        </w:rPr>
      </w:pPr>
      <w:r>
        <w:rPr>
          <w:rFonts w:eastAsia="仿宋_GB2312"/>
          <w:b/>
          <w:sz w:val="24"/>
        </w:rPr>
        <w:t>20</w:t>
      </w:r>
      <w:r>
        <w:rPr>
          <w:rFonts w:hint="eastAsia" w:eastAsia="仿宋_GB2312"/>
          <w:b/>
          <w:sz w:val="24"/>
        </w:rPr>
        <w:t>2</w:t>
      </w:r>
      <w:r>
        <w:rPr>
          <w:rFonts w:hint="eastAsia" w:eastAsia="仿宋_GB2312"/>
          <w:b/>
          <w:sz w:val="24"/>
          <w:lang w:val="en-US" w:eastAsia="zh-CN"/>
        </w:rPr>
        <w:t>4</w:t>
      </w:r>
      <w:r>
        <w:rPr>
          <w:rFonts w:eastAsia="仿宋_GB2312"/>
          <w:b/>
          <w:sz w:val="24"/>
        </w:rPr>
        <w:t>~20</w:t>
      </w:r>
      <w:r>
        <w:rPr>
          <w:rFonts w:hint="eastAsia" w:eastAsia="仿宋_GB2312"/>
          <w:b/>
          <w:sz w:val="24"/>
        </w:rPr>
        <w:t>2</w:t>
      </w:r>
      <w:r>
        <w:rPr>
          <w:rFonts w:hint="eastAsia" w:eastAsia="仿宋_GB2312"/>
          <w:b/>
          <w:sz w:val="24"/>
          <w:lang w:val="en-US" w:eastAsia="zh-CN"/>
        </w:rPr>
        <w:t>5</w:t>
      </w:r>
      <w:r>
        <w:rPr>
          <w:rFonts w:eastAsia="仿宋_GB2312"/>
          <w:b/>
          <w:sz w:val="24"/>
        </w:rPr>
        <w:t>学年第</w:t>
      </w:r>
      <w:r>
        <w:rPr>
          <w:rFonts w:hint="eastAsia" w:eastAsia="仿宋_GB2312"/>
          <w:b/>
          <w:sz w:val="24"/>
          <w:lang w:val="en-US" w:eastAsia="zh-CN"/>
        </w:rPr>
        <w:t>二</w:t>
      </w:r>
      <w:r>
        <w:rPr>
          <w:rFonts w:eastAsia="仿宋_GB2312"/>
          <w:b/>
          <w:sz w:val="24"/>
        </w:rPr>
        <w:t>学期教师评学情况汇总表</w:t>
      </w:r>
    </w:p>
    <w:tbl>
      <w:tblPr>
        <w:tblStyle w:val="5"/>
        <w:tblW w:w="8637" w:type="dxa"/>
        <w:tblInd w:w="1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2410"/>
        <w:gridCol w:w="1701"/>
        <w:gridCol w:w="1417"/>
        <w:gridCol w:w="1276"/>
        <w:gridCol w:w="1134"/>
      </w:tblGrid>
      <w:tr w14:paraId="1C321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tblHeader/>
        </w:trPr>
        <w:tc>
          <w:tcPr>
            <w:tcW w:w="699" w:type="dxa"/>
            <w:shd w:val="clear" w:color="auto" w:fill="auto"/>
            <w:noWrap/>
            <w:vAlign w:val="center"/>
          </w:tcPr>
          <w:p w14:paraId="56CED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Style w:val="13"/>
                <w:b/>
                <w:bCs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25849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教学单位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2D68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班级数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（含教学班数）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A253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班级类型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3493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平均分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298E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教学单位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平均分</w:t>
            </w:r>
          </w:p>
        </w:tc>
      </w:tr>
      <w:tr w14:paraId="0B93D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 w14:paraId="0E8DE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 w14:paraId="2640D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电子技术与工程学院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41221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487D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868A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87.75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0725A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86.33 </w:t>
            </w:r>
          </w:p>
        </w:tc>
      </w:tr>
      <w:tr w14:paraId="4353C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088A4ED3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120B04BF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3E4A812D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E96B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D697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88.24 </w:t>
            </w:r>
          </w:p>
        </w:tc>
        <w:tc>
          <w:tcPr>
            <w:tcW w:w="1134" w:type="dxa"/>
            <w:vMerge w:val="continue"/>
            <w:vAlign w:val="center"/>
          </w:tcPr>
          <w:p w14:paraId="1EE03226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53673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1EEF1EF6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5A80FFB5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5359FB9D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3755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33AD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86.57 </w:t>
            </w:r>
          </w:p>
        </w:tc>
        <w:tc>
          <w:tcPr>
            <w:tcW w:w="1134" w:type="dxa"/>
            <w:vMerge w:val="continue"/>
            <w:vAlign w:val="center"/>
          </w:tcPr>
          <w:p w14:paraId="3AC36838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48322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shd w:val="clear" w:color="auto" w:fill="auto"/>
            <w:noWrap/>
            <w:vAlign w:val="center"/>
          </w:tcPr>
          <w:p w14:paraId="49A2D4A1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shd w:val="clear" w:color="auto" w:fill="auto"/>
            <w:noWrap/>
            <w:vAlign w:val="center"/>
          </w:tcPr>
          <w:p w14:paraId="6DD41810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noWrap/>
            <w:vAlign w:val="center"/>
          </w:tcPr>
          <w:p w14:paraId="38FB364D">
            <w:pPr>
              <w:jc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168E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B65D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87.12 </w:t>
            </w: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 w14:paraId="18F38B96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2A5C5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2889D345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7C129922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7F28C2F7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EDA4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A58C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87.16 </w:t>
            </w:r>
          </w:p>
        </w:tc>
        <w:tc>
          <w:tcPr>
            <w:tcW w:w="1134" w:type="dxa"/>
            <w:vMerge w:val="continue"/>
            <w:vAlign w:val="center"/>
          </w:tcPr>
          <w:p w14:paraId="039CB2F8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6A202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033A1FA5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71B67787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0972F615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7939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24EE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87.11 </w:t>
            </w:r>
          </w:p>
        </w:tc>
        <w:tc>
          <w:tcPr>
            <w:tcW w:w="1134" w:type="dxa"/>
            <w:vMerge w:val="continue"/>
            <w:vAlign w:val="center"/>
          </w:tcPr>
          <w:p w14:paraId="49F9BA12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3BE3D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39407F48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4B9ADEE0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0EBE77C0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ECA5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BB3C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86.98 </w:t>
            </w:r>
          </w:p>
        </w:tc>
        <w:tc>
          <w:tcPr>
            <w:tcW w:w="1134" w:type="dxa"/>
            <w:vMerge w:val="continue"/>
            <w:vAlign w:val="center"/>
          </w:tcPr>
          <w:p w14:paraId="7A4919A7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170BF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 w14:paraId="294DD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 w14:paraId="50FCE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4A8AE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84E7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AD16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78.75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162FB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76.48 </w:t>
            </w:r>
          </w:p>
        </w:tc>
      </w:tr>
      <w:tr w14:paraId="2FFBF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6D02342A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181F71A4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0C517982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122C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003C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75.37 </w:t>
            </w:r>
          </w:p>
        </w:tc>
        <w:tc>
          <w:tcPr>
            <w:tcW w:w="1134" w:type="dxa"/>
            <w:vMerge w:val="continue"/>
            <w:vAlign w:val="center"/>
          </w:tcPr>
          <w:p w14:paraId="55102C15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3358C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3BAEAC8C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2E1856AB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17F47FB0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2A43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584A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86.36 </w:t>
            </w:r>
          </w:p>
        </w:tc>
        <w:tc>
          <w:tcPr>
            <w:tcW w:w="1134" w:type="dxa"/>
            <w:vMerge w:val="continue"/>
            <w:vAlign w:val="center"/>
          </w:tcPr>
          <w:p w14:paraId="1F3ABF82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3DA7B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 w14:paraId="6039B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 w14:paraId="2F0BB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2675A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40C5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B9A8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90.60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26A23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88.79 </w:t>
            </w:r>
          </w:p>
        </w:tc>
      </w:tr>
      <w:tr w14:paraId="45822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5320C4E3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42C20035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119F26EC"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ECCE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31D1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86.77 </w:t>
            </w:r>
          </w:p>
        </w:tc>
        <w:tc>
          <w:tcPr>
            <w:tcW w:w="1134" w:type="dxa"/>
            <w:vMerge w:val="continue"/>
            <w:vAlign w:val="center"/>
          </w:tcPr>
          <w:p w14:paraId="48BC955F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3E57E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vAlign w:val="center"/>
          </w:tcPr>
          <w:p w14:paraId="35AC9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410" w:type="dxa"/>
            <w:vMerge w:val="restart"/>
            <w:vAlign w:val="center"/>
          </w:tcPr>
          <w:p w14:paraId="5B501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外语学院</w:t>
            </w:r>
          </w:p>
        </w:tc>
        <w:tc>
          <w:tcPr>
            <w:tcW w:w="1701" w:type="dxa"/>
            <w:vMerge w:val="restart"/>
            <w:vAlign w:val="center"/>
          </w:tcPr>
          <w:p w14:paraId="188CF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E6EF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B29D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90.86 </w:t>
            </w:r>
          </w:p>
        </w:tc>
        <w:tc>
          <w:tcPr>
            <w:tcW w:w="1134" w:type="dxa"/>
            <w:vMerge w:val="restart"/>
            <w:vAlign w:val="center"/>
          </w:tcPr>
          <w:p w14:paraId="53008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89.61 </w:t>
            </w:r>
          </w:p>
        </w:tc>
      </w:tr>
      <w:tr w14:paraId="17F50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shd w:val="clear" w:color="auto" w:fill="auto"/>
            <w:noWrap/>
            <w:vAlign w:val="center"/>
          </w:tcPr>
          <w:p w14:paraId="5C3A7829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shd w:val="clear" w:color="auto" w:fill="auto"/>
            <w:noWrap/>
            <w:vAlign w:val="center"/>
          </w:tcPr>
          <w:p w14:paraId="614F2029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noWrap/>
            <w:vAlign w:val="center"/>
          </w:tcPr>
          <w:p w14:paraId="5A8FDFD8">
            <w:pPr>
              <w:jc w:val="center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37EF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EB64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89.13 </w:t>
            </w: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 w14:paraId="13A43DEA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01348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22F316C5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4BF4AA36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0619235F"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CC2B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1C11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89.67 </w:t>
            </w:r>
          </w:p>
        </w:tc>
        <w:tc>
          <w:tcPr>
            <w:tcW w:w="1134" w:type="dxa"/>
            <w:vMerge w:val="continue"/>
            <w:vAlign w:val="center"/>
          </w:tcPr>
          <w:p w14:paraId="338C9FF6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4DAEE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62B10DB0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4BEB342F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6A732846"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6ECB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7E0A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89.05 </w:t>
            </w:r>
          </w:p>
        </w:tc>
        <w:tc>
          <w:tcPr>
            <w:tcW w:w="1134" w:type="dxa"/>
            <w:vMerge w:val="continue"/>
            <w:vAlign w:val="center"/>
          </w:tcPr>
          <w:p w14:paraId="169070A6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466CE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shd w:val="clear" w:color="auto" w:fill="auto"/>
            <w:noWrap/>
            <w:vAlign w:val="center"/>
          </w:tcPr>
          <w:p w14:paraId="32EC4088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shd w:val="clear" w:color="auto" w:fill="auto"/>
            <w:noWrap/>
            <w:vAlign w:val="center"/>
          </w:tcPr>
          <w:p w14:paraId="6041DB82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noWrap/>
            <w:vAlign w:val="center"/>
          </w:tcPr>
          <w:p w14:paraId="5F42D9EF">
            <w:pPr>
              <w:jc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8232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8DBC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88.42 </w:t>
            </w: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 w14:paraId="061B9DEC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3227F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vAlign w:val="center"/>
          </w:tcPr>
          <w:p w14:paraId="333BB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410" w:type="dxa"/>
            <w:vMerge w:val="restart"/>
            <w:vAlign w:val="center"/>
          </w:tcPr>
          <w:p w14:paraId="7FE3C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消防救援与贯通学院</w:t>
            </w:r>
          </w:p>
        </w:tc>
        <w:tc>
          <w:tcPr>
            <w:tcW w:w="1701" w:type="dxa"/>
            <w:vMerge w:val="restart"/>
            <w:vAlign w:val="center"/>
          </w:tcPr>
          <w:p w14:paraId="1E236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B735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D9FC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91.40 </w:t>
            </w:r>
          </w:p>
        </w:tc>
        <w:tc>
          <w:tcPr>
            <w:tcW w:w="1134" w:type="dxa"/>
            <w:vMerge w:val="restart"/>
            <w:vAlign w:val="center"/>
          </w:tcPr>
          <w:p w14:paraId="43479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86.46 </w:t>
            </w:r>
          </w:p>
        </w:tc>
      </w:tr>
      <w:tr w14:paraId="290F5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739B0C2F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4CF60F2B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1FCFF394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E79C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7111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88.83 </w:t>
            </w:r>
          </w:p>
        </w:tc>
        <w:tc>
          <w:tcPr>
            <w:tcW w:w="1134" w:type="dxa"/>
            <w:vMerge w:val="continue"/>
            <w:vAlign w:val="center"/>
          </w:tcPr>
          <w:p w14:paraId="7C82F6F7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50DEE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Align w:val="center"/>
          </w:tcPr>
          <w:p w14:paraId="0D4A4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410" w:type="dxa"/>
            <w:vAlign w:val="center"/>
          </w:tcPr>
          <w:p w14:paraId="3139A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英语分层教学</w:t>
            </w:r>
          </w:p>
        </w:tc>
        <w:tc>
          <w:tcPr>
            <w:tcW w:w="1701" w:type="dxa"/>
            <w:vAlign w:val="center"/>
          </w:tcPr>
          <w:p w14:paraId="076C9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7C8C307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5BA2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89.48 </w:t>
            </w:r>
          </w:p>
        </w:tc>
        <w:tc>
          <w:tcPr>
            <w:tcW w:w="1134" w:type="dxa"/>
            <w:vAlign w:val="center"/>
          </w:tcPr>
          <w:p w14:paraId="1AA24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89.48 </w:t>
            </w:r>
          </w:p>
        </w:tc>
      </w:tr>
      <w:tr w14:paraId="67860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shd w:val="clear" w:color="auto" w:fill="auto"/>
            <w:noWrap/>
            <w:vAlign w:val="center"/>
          </w:tcPr>
          <w:p w14:paraId="2869A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1A58D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公共选修班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A8FC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8BDF0C5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F892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91.58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F988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91.58 </w:t>
            </w:r>
          </w:p>
        </w:tc>
      </w:tr>
      <w:tr w14:paraId="0252D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Align w:val="center"/>
          </w:tcPr>
          <w:p w14:paraId="18FA3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410" w:type="dxa"/>
            <w:vAlign w:val="center"/>
          </w:tcPr>
          <w:p w14:paraId="5D128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重修班</w:t>
            </w:r>
          </w:p>
        </w:tc>
        <w:tc>
          <w:tcPr>
            <w:tcW w:w="1701" w:type="dxa"/>
            <w:vAlign w:val="center"/>
          </w:tcPr>
          <w:p w14:paraId="21AF1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AF4F604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4353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76.88 </w:t>
            </w:r>
          </w:p>
        </w:tc>
        <w:tc>
          <w:tcPr>
            <w:tcW w:w="1134" w:type="dxa"/>
            <w:vAlign w:val="center"/>
          </w:tcPr>
          <w:p w14:paraId="3CEEF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76.88 </w:t>
            </w:r>
          </w:p>
        </w:tc>
      </w:tr>
    </w:tbl>
    <w:p w14:paraId="6A8D146D">
      <w:pPr>
        <w:spacing w:line="288" w:lineRule="auto"/>
        <w:ind w:firstLine="480" w:firstLineChars="200"/>
        <w:jc w:val="right"/>
        <w:rPr>
          <w:rFonts w:hint="eastAsia" w:eastAsia="仿宋_GB2312"/>
          <w:color w:val="FF0000"/>
          <w:sz w:val="24"/>
        </w:rPr>
      </w:pPr>
    </w:p>
    <w:p w14:paraId="70EA54EF">
      <w:pPr>
        <w:wordWrap w:val="0"/>
        <w:spacing w:line="288" w:lineRule="auto"/>
        <w:ind w:firstLine="480" w:firstLineChars="200"/>
        <w:jc w:val="right"/>
        <w:rPr>
          <w:rFonts w:eastAsia="仿宋_GB2312"/>
          <w:sz w:val="24"/>
        </w:rPr>
      </w:pPr>
      <w:r>
        <w:rPr>
          <w:rFonts w:eastAsia="仿宋_GB2312"/>
          <w:sz w:val="24"/>
        </w:rPr>
        <w:t>教务处</w:t>
      </w:r>
    </w:p>
    <w:p w14:paraId="349CA4F8">
      <w:pPr>
        <w:spacing w:line="288" w:lineRule="auto"/>
        <w:ind w:firstLine="480" w:firstLineChars="200"/>
        <w:jc w:val="right"/>
        <w:rPr>
          <w:rFonts w:hint="default" w:eastAsia="仿宋_GB2312"/>
          <w:sz w:val="24"/>
          <w:lang w:val="en-US" w:eastAsia="zh-CN"/>
        </w:rPr>
      </w:pPr>
      <w:r>
        <w:rPr>
          <w:rFonts w:eastAsia="仿宋_GB2312"/>
          <w:sz w:val="24"/>
        </w:rPr>
        <w:t>20</w:t>
      </w:r>
      <w:r>
        <w:rPr>
          <w:rFonts w:hint="eastAsia" w:eastAsia="仿宋_GB2312"/>
          <w:sz w:val="24"/>
        </w:rPr>
        <w:t>2</w:t>
      </w:r>
      <w:r>
        <w:rPr>
          <w:rFonts w:hint="eastAsia" w:eastAsia="仿宋_GB2312"/>
          <w:sz w:val="24"/>
          <w:lang w:val="en-US" w:eastAsia="zh-CN"/>
        </w:rPr>
        <w:t>5.9</w:t>
      </w:r>
      <w:r>
        <w:rPr>
          <w:rFonts w:hint="eastAsia" w:eastAsia="仿宋_GB2312"/>
          <w:sz w:val="24"/>
        </w:rPr>
        <w:t>.</w:t>
      </w:r>
      <w:r>
        <w:rPr>
          <w:rFonts w:hint="eastAsia" w:eastAsia="仿宋_GB2312"/>
          <w:sz w:val="24"/>
          <w:lang w:val="en-US" w:eastAsia="zh-CN"/>
        </w:rPr>
        <w:t>25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revisionView w:markup="0"/>
  <w:trackRevisions w:val="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1NzVjMmYxNWY5NTRmNDc2N2QyODc4YWU2ZWRmNjQifQ=="/>
  </w:docVars>
  <w:rsids>
    <w:rsidRoot w:val="002F1B41"/>
    <w:rsid w:val="00011C1F"/>
    <w:rsid w:val="00057194"/>
    <w:rsid w:val="000578D2"/>
    <w:rsid w:val="00075127"/>
    <w:rsid w:val="00077739"/>
    <w:rsid w:val="000A5120"/>
    <w:rsid w:val="000B0FD6"/>
    <w:rsid w:val="000B3F11"/>
    <w:rsid w:val="000D1E4B"/>
    <w:rsid w:val="000D590B"/>
    <w:rsid w:val="000E20A8"/>
    <w:rsid w:val="00126CAD"/>
    <w:rsid w:val="001445C7"/>
    <w:rsid w:val="00151394"/>
    <w:rsid w:val="00164620"/>
    <w:rsid w:val="0017058B"/>
    <w:rsid w:val="001827B4"/>
    <w:rsid w:val="001948F3"/>
    <w:rsid w:val="001F4716"/>
    <w:rsid w:val="00204D58"/>
    <w:rsid w:val="0022725D"/>
    <w:rsid w:val="00235196"/>
    <w:rsid w:val="002415A0"/>
    <w:rsid w:val="00280133"/>
    <w:rsid w:val="002A2EF9"/>
    <w:rsid w:val="002A6DD1"/>
    <w:rsid w:val="002C11BC"/>
    <w:rsid w:val="002D41C9"/>
    <w:rsid w:val="002E58B9"/>
    <w:rsid w:val="002F1B41"/>
    <w:rsid w:val="002F6930"/>
    <w:rsid w:val="0032295D"/>
    <w:rsid w:val="00333186"/>
    <w:rsid w:val="00364A38"/>
    <w:rsid w:val="00384095"/>
    <w:rsid w:val="003B45EA"/>
    <w:rsid w:val="003C7828"/>
    <w:rsid w:val="003F547B"/>
    <w:rsid w:val="003F5916"/>
    <w:rsid w:val="004067E9"/>
    <w:rsid w:val="00415BA4"/>
    <w:rsid w:val="00436F33"/>
    <w:rsid w:val="00485B33"/>
    <w:rsid w:val="004929DE"/>
    <w:rsid w:val="004A6370"/>
    <w:rsid w:val="004B00B4"/>
    <w:rsid w:val="004E01EF"/>
    <w:rsid w:val="004E1F94"/>
    <w:rsid w:val="004F420D"/>
    <w:rsid w:val="0051257E"/>
    <w:rsid w:val="00515DD6"/>
    <w:rsid w:val="00532663"/>
    <w:rsid w:val="00570997"/>
    <w:rsid w:val="0058714C"/>
    <w:rsid w:val="00594994"/>
    <w:rsid w:val="005A067A"/>
    <w:rsid w:val="005D66CC"/>
    <w:rsid w:val="005E119C"/>
    <w:rsid w:val="005E6ABD"/>
    <w:rsid w:val="006413AB"/>
    <w:rsid w:val="00674C47"/>
    <w:rsid w:val="006A0DC0"/>
    <w:rsid w:val="006A5B4D"/>
    <w:rsid w:val="006C4BF0"/>
    <w:rsid w:val="006F4D50"/>
    <w:rsid w:val="007418FB"/>
    <w:rsid w:val="00746F4C"/>
    <w:rsid w:val="00780D73"/>
    <w:rsid w:val="00793018"/>
    <w:rsid w:val="007A2A2A"/>
    <w:rsid w:val="007C064B"/>
    <w:rsid w:val="007D5798"/>
    <w:rsid w:val="00816F73"/>
    <w:rsid w:val="00825537"/>
    <w:rsid w:val="00835F3C"/>
    <w:rsid w:val="00844BAA"/>
    <w:rsid w:val="008521EC"/>
    <w:rsid w:val="008A7756"/>
    <w:rsid w:val="008B102E"/>
    <w:rsid w:val="008D0F49"/>
    <w:rsid w:val="0090657C"/>
    <w:rsid w:val="009211CD"/>
    <w:rsid w:val="00925D63"/>
    <w:rsid w:val="00932D06"/>
    <w:rsid w:val="00963C8C"/>
    <w:rsid w:val="00965E95"/>
    <w:rsid w:val="00982644"/>
    <w:rsid w:val="009B21DC"/>
    <w:rsid w:val="009C15F8"/>
    <w:rsid w:val="009C2D56"/>
    <w:rsid w:val="00A13264"/>
    <w:rsid w:val="00A17FF3"/>
    <w:rsid w:val="00A74AA9"/>
    <w:rsid w:val="00AD6CA7"/>
    <w:rsid w:val="00B37198"/>
    <w:rsid w:val="00B55C20"/>
    <w:rsid w:val="00B762FB"/>
    <w:rsid w:val="00B86147"/>
    <w:rsid w:val="00B87940"/>
    <w:rsid w:val="00BB231C"/>
    <w:rsid w:val="00BC0FD7"/>
    <w:rsid w:val="00C018D1"/>
    <w:rsid w:val="00C07833"/>
    <w:rsid w:val="00C7097C"/>
    <w:rsid w:val="00CA2BE5"/>
    <w:rsid w:val="00CA4F83"/>
    <w:rsid w:val="00CB0E91"/>
    <w:rsid w:val="00CE165F"/>
    <w:rsid w:val="00CF1D28"/>
    <w:rsid w:val="00D025B8"/>
    <w:rsid w:val="00D151BB"/>
    <w:rsid w:val="00D15D6D"/>
    <w:rsid w:val="00D63C62"/>
    <w:rsid w:val="00D63CF5"/>
    <w:rsid w:val="00D84350"/>
    <w:rsid w:val="00DB7C05"/>
    <w:rsid w:val="00DF0707"/>
    <w:rsid w:val="00E14321"/>
    <w:rsid w:val="00E45970"/>
    <w:rsid w:val="00E8731C"/>
    <w:rsid w:val="00EB7B76"/>
    <w:rsid w:val="00F54101"/>
    <w:rsid w:val="00F64A38"/>
    <w:rsid w:val="00FE0AB1"/>
    <w:rsid w:val="02ED699B"/>
    <w:rsid w:val="04446A24"/>
    <w:rsid w:val="05D363F9"/>
    <w:rsid w:val="06DC40E8"/>
    <w:rsid w:val="08D41C4D"/>
    <w:rsid w:val="097E1F95"/>
    <w:rsid w:val="0AFD1543"/>
    <w:rsid w:val="0E012E9F"/>
    <w:rsid w:val="100B0A3D"/>
    <w:rsid w:val="1D66742B"/>
    <w:rsid w:val="20F33635"/>
    <w:rsid w:val="238624CF"/>
    <w:rsid w:val="23D46FB6"/>
    <w:rsid w:val="240E7B27"/>
    <w:rsid w:val="262E6F38"/>
    <w:rsid w:val="279F676E"/>
    <w:rsid w:val="2E176E18"/>
    <w:rsid w:val="38CD6DD9"/>
    <w:rsid w:val="3ABB063C"/>
    <w:rsid w:val="3EB53D86"/>
    <w:rsid w:val="43917E18"/>
    <w:rsid w:val="46BA227B"/>
    <w:rsid w:val="49CB7DB5"/>
    <w:rsid w:val="4AC66033"/>
    <w:rsid w:val="4B8A0CCE"/>
    <w:rsid w:val="56822095"/>
    <w:rsid w:val="5A5712FF"/>
    <w:rsid w:val="60643FAE"/>
    <w:rsid w:val="614641FE"/>
    <w:rsid w:val="62CC7AD6"/>
    <w:rsid w:val="651F1579"/>
    <w:rsid w:val="663175E0"/>
    <w:rsid w:val="6A933945"/>
    <w:rsid w:val="6B637CB1"/>
    <w:rsid w:val="6CB0752F"/>
    <w:rsid w:val="70AA2B0D"/>
    <w:rsid w:val="7171751A"/>
    <w:rsid w:val="75493F6A"/>
    <w:rsid w:val="767C14C2"/>
    <w:rsid w:val="77197FD7"/>
    <w:rsid w:val="77B32D9D"/>
    <w:rsid w:val="7F107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标题 2 字符"/>
    <w:basedOn w:val="6"/>
    <w:link w:val="2"/>
    <w:autoRedefine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">
    <w:name w:val="font41"/>
    <w:basedOn w:val="6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2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31"/>
    <w:basedOn w:val="6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39D7AF-0F9C-42AB-896A-77B13FEF0BF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1052</Words>
  <Characters>1760</Characters>
  <Lines>11</Lines>
  <Paragraphs>3</Paragraphs>
  <TotalTime>17</TotalTime>
  <ScaleCrop>false</ScaleCrop>
  <LinksUpToDate>false</LinksUpToDate>
  <CharactersWithSpaces>1856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2016-03-11T06:36:00Z</dcterms:created>
  <dc:creator>USER</dc:creator>
  <cp:lastModifiedBy>Swift</cp:lastModifiedBy>
  <dcterms:modified xsi:type="dcterms:W3CDTF">2025-11-28T03:03:04Z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5E96250B7EA54D57AB4DF272C7DD674A_13</vt:lpwstr>
  </property>
  <property fmtid="{D5CDD505-2E9C-101B-9397-08002B2CF9AE}" pid="4" name="KSOTemplateDocerSaveRecord">
    <vt:lpwstr>eyJoZGlkIjoiMmI1NzVjMmYxNWY5NTRmNDc2N2QyODc4YWU2ZWRmNjQiLCJ1c2VySWQiOiI1NzgzNDY0NjUifQ==</vt:lpwstr>
  </property>
</Properties>
</file>