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04137">
      <w:pPr>
        <w:bidi w:val="0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上海电子信息职业技术学院</w:t>
      </w:r>
    </w:p>
    <w:p w14:paraId="197C7856">
      <w:pPr>
        <w:bidi w:val="0"/>
        <w:jc w:val="center"/>
        <w:rPr>
          <w:rFonts w:hint="eastAsia" w:eastAsia="黑体"/>
          <w:b/>
          <w:sz w:val="19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学生选课操作手册</w:t>
      </w:r>
    </w:p>
    <w:p w14:paraId="5FA1C6A5">
      <w:pPr>
        <w:spacing w:line="600" w:lineRule="exact"/>
        <w:rPr>
          <w:rFonts w:hint="default"/>
          <w:b/>
          <w:color w:val="FF0000"/>
          <w:sz w:val="19"/>
          <w:u w:val="single"/>
          <w:lang w:val="en-US" w:eastAsia="zh-CN"/>
        </w:rPr>
      </w:pPr>
      <w:r>
        <w:rPr>
          <w:rFonts w:hint="eastAsia"/>
          <w:b/>
          <w:sz w:val="19"/>
          <w:u w:val="single"/>
        </w:rPr>
        <w:t>推荐使用浏览器：</w:t>
      </w:r>
      <w:r>
        <w:rPr>
          <w:rFonts w:hint="eastAsia"/>
          <w:b/>
          <w:color w:val="FF0000"/>
          <w:sz w:val="19"/>
          <w:u w:val="single"/>
        </w:rPr>
        <w:t>谷歌浏览器、360浏览器（极速模式）</w:t>
      </w:r>
      <w:r>
        <w:rPr>
          <w:rFonts w:hint="eastAsia"/>
          <w:b/>
          <w:color w:val="FF0000"/>
          <w:sz w:val="19"/>
          <w:u w:val="single"/>
          <w:lang w:eastAsia="zh-CN"/>
        </w:rPr>
        <w:t>、Microsoft Edge</w:t>
      </w:r>
      <w:r>
        <w:rPr>
          <w:rFonts w:hint="eastAsia"/>
          <w:b/>
          <w:color w:val="FF0000"/>
          <w:sz w:val="19"/>
          <w:u w:val="single"/>
          <w:lang w:val="en-US" w:eastAsia="zh-CN"/>
        </w:rPr>
        <w:t>浏览器</w:t>
      </w:r>
    </w:p>
    <w:p w14:paraId="525997BC">
      <w:pPr>
        <w:pStyle w:val="8"/>
        <w:numPr>
          <w:ilvl w:val="0"/>
          <w:numId w:val="0"/>
        </w:numPr>
        <w:spacing w:before="156" w:beforeLines="50" w:after="156" w:afterLines="5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1.系统访问及登录</w:t>
      </w:r>
    </w:p>
    <w:p w14:paraId="330FB69D">
      <w:pPr>
        <w:pStyle w:val="8"/>
        <w:numPr>
          <w:ilvl w:val="0"/>
          <w:numId w:val="0"/>
        </w:numPr>
        <w:spacing w:before="156" w:beforeLines="50" w:after="156" w:afterLines="5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方式一：用网址登录 </w:t>
      </w:r>
    </w:p>
    <w:p w14:paraId="52DEA74E">
      <w:pPr>
        <w:pStyle w:val="8"/>
        <w:numPr>
          <w:ilvl w:val="0"/>
          <w:numId w:val="0"/>
        </w:numPr>
        <w:spacing w:before="156" w:beforeLines="50" w:after="156" w:afterLines="5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访问教务处选课系统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"http://www.stiei.edu.cn/home"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 xml:space="preserve"> (http://xuanke.stiei.edu.cn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），在下图1页面中输入学生本人统一身份认证平台的账号和密码，点击【登录】按钮，登录成功后显示图2，</w:t>
      </w:r>
    </w:p>
    <w:p w14:paraId="6AB8EC3E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both"/>
      </w:pPr>
      <w:r>
        <w:drawing>
          <wp:inline distT="0" distB="0" distL="114300" distR="114300">
            <wp:extent cx="5027295" cy="3166745"/>
            <wp:effectExtent l="0" t="0" r="190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0CBE4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</w:pPr>
      <w:r>
        <w:rPr>
          <w:rFonts w:hint="eastAsia"/>
          <w:lang w:val="en-US" w:eastAsia="zh-CN"/>
        </w:rPr>
        <w:t>图1</w:t>
      </w:r>
    </w:p>
    <w:p w14:paraId="212CA2A9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both"/>
      </w:pPr>
      <w:r>
        <w:drawing>
          <wp:inline distT="0" distB="0" distL="114300" distR="114300">
            <wp:extent cx="4919345" cy="2343785"/>
            <wp:effectExtent l="0" t="0" r="14605" b="1841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9345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3C620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图2</w:t>
      </w:r>
    </w:p>
    <w:p w14:paraId="27413BB7">
      <w:pPr>
        <w:pStyle w:val="8"/>
        <w:numPr>
          <w:ilvl w:val="0"/>
          <w:numId w:val="0"/>
        </w:numPr>
        <w:spacing w:before="156" w:beforeLines="50" w:after="156" w:afterLines="50"/>
        <w:rPr>
          <w:rFonts w:hint="eastAsia"/>
          <w:lang w:val="en-US" w:eastAsia="zh-CN"/>
        </w:rPr>
      </w:pPr>
    </w:p>
    <w:p w14:paraId="42EFB5F1">
      <w:pPr>
        <w:pStyle w:val="8"/>
        <w:numPr>
          <w:ilvl w:val="0"/>
          <w:numId w:val="0"/>
        </w:numPr>
        <w:spacing w:before="156" w:beforeLines="50" w:after="156" w:afterLines="5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方式二：登录门户系统再进选课系统</w:t>
      </w:r>
    </w:p>
    <w:p w14:paraId="642332AE">
      <w:pPr>
        <w:pStyle w:val="8"/>
        <w:numPr>
          <w:ilvl w:val="0"/>
          <w:numId w:val="0"/>
        </w:numPr>
        <w:spacing w:before="156" w:beforeLines="50" w:after="156" w:afterLines="50"/>
      </w:pPr>
      <w:r>
        <w:rPr>
          <w:rFonts w:hint="eastAsia"/>
          <w:lang w:val="en-US" w:eastAsia="zh-CN"/>
        </w:rPr>
        <w:t>登录门户地址（https://os.stiei.edu.cn),输入学号和密码，如果登录后跳转到校园综合服务平台网页如图3，新增一个网页，输入域名(http://xuanke.stiei.edu.cn）重新登录进入选课系统</w:t>
      </w:r>
    </w:p>
    <w:p w14:paraId="507349A2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</w:pPr>
      <w:r>
        <w:drawing>
          <wp:inline distT="0" distB="0" distL="114300" distR="114300">
            <wp:extent cx="5258435" cy="2766060"/>
            <wp:effectExtent l="0" t="0" r="18415" b="1524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A3B4C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图3</w:t>
      </w:r>
    </w:p>
    <w:p w14:paraId="48DFD502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</w:pPr>
    </w:p>
    <w:p w14:paraId="06F706AB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</w:pPr>
      <w:r>
        <w:drawing>
          <wp:inline distT="0" distB="0" distL="114300" distR="114300">
            <wp:extent cx="5269865" cy="2990850"/>
            <wp:effectExtent l="0" t="0" r="6985" b="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D92C3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图4</w:t>
      </w:r>
    </w:p>
    <w:p w14:paraId="72C8C827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</w:pPr>
      <w:r>
        <w:drawing>
          <wp:inline distT="0" distB="0" distL="114300" distR="114300">
            <wp:extent cx="5264150" cy="2468880"/>
            <wp:effectExtent l="0" t="0" r="12700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62257">
      <w:pPr>
        <w:pStyle w:val="8"/>
        <w:numPr>
          <w:ilvl w:val="0"/>
          <w:numId w:val="0"/>
        </w:numPr>
        <w:spacing w:before="156" w:beforeLines="50" w:after="156" w:afterLines="50"/>
        <w:ind w:left="142" w:leftChars="0" w:firstLine="419" w:firstLine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图5</w:t>
      </w:r>
    </w:p>
    <w:p w14:paraId="1FC74BF7">
      <w:pPr>
        <w:pStyle w:val="8"/>
        <w:numPr>
          <w:ilvl w:val="0"/>
          <w:numId w:val="0"/>
        </w:numPr>
        <w:spacing w:before="156" w:beforeLines="50" w:after="156" w:afterLines="50"/>
        <w:rPr>
          <w:rFonts w:hint="default"/>
          <w:b/>
          <w:bCs/>
          <w:color w:val="FF0000"/>
          <w:highlight w:val="yellow"/>
          <w:lang w:val="en-US" w:eastAsia="zh-CN"/>
        </w:rPr>
      </w:pPr>
      <w:r>
        <w:rPr>
          <w:rFonts w:hint="eastAsia"/>
          <w:b/>
          <w:bCs/>
          <w:color w:val="FF0000"/>
          <w:highlight w:val="yellow"/>
          <w:lang w:val="en-US" w:eastAsia="zh-CN"/>
        </w:rPr>
        <w:t>说明：</w:t>
      </w:r>
    </w:p>
    <w:p w14:paraId="3920A8C0">
      <w:pPr>
        <w:pStyle w:val="8"/>
        <w:numPr>
          <w:ilvl w:val="0"/>
          <w:numId w:val="1"/>
        </w:numPr>
        <w:spacing w:before="156" w:beforeLines="50" w:after="156" w:afterLines="50"/>
        <w:ind w:leftChars="0"/>
        <w:rPr>
          <w:rFonts w:hint="eastAsia"/>
          <w:b/>
          <w:bCs/>
          <w:color w:val="FF0000"/>
          <w:highlight w:val="yellow"/>
        </w:rPr>
      </w:pPr>
      <w:r>
        <w:rPr>
          <w:b/>
          <w:bCs/>
          <w:color w:val="FF0000"/>
          <w:highlight w:val="yellow"/>
        </w:rPr>
        <w:t>请学生提前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测试是否可以</w:t>
      </w:r>
      <w:r>
        <w:rPr>
          <w:b/>
          <w:bCs/>
          <w:color w:val="FF0000"/>
          <w:highlight w:val="yellow"/>
        </w:rPr>
        <w:t>登录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教务系统及选课系统</w:t>
      </w:r>
      <w:r>
        <w:rPr>
          <w:rFonts w:hint="eastAsia"/>
          <w:b/>
          <w:bCs/>
          <w:color w:val="FF0000"/>
          <w:highlight w:val="yellow"/>
        </w:rPr>
        <w:t>，如果无法登录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系统</w:t>
      </w:r>
      <w:r>
        <w:rPr>
          <w:rFonts w:hint="eastAsia"/>
          <w:b/>
          <w:bCs/>
          <w:color w:val="FF0000"/>
          <w:highlight w:val="yellow"/>
        </w:rPr>
        <w:t>，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请提前</w:t>
      </w:r>
      <w:r>
        <w:rPr>
          <w:rFonts w:hint="eastAsia"/>
          <w:b/>
          <w:bCs/>
          <w:color w:val="FF0000"/>
          <w:highlight w:val="yellow"/>
        </w:rPr>
        <w:t>联系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学院教学秘书处理</w:t>
      </w:r>
      <w:r>
        <w:rPr>
          <w:rFonts w:hint="eastAsia"/>
          <w:b/>
          <w:bCs/>
          <w:color w:val="FF0000"/>
          <w:highlight w:val="yellow"/>
          <w:lang w:eastAsia="zh-CN"/>
        </w:rPr>
        <w:t>，</w:t>
      </w:r>
      <w:r>
        <w:rPr>
          <w:b/>
          <w:bCs/>
          <w:color w:val="FF0000"/>
          <w:highlight w:val="yellow"/>
        </w:rPr>
        <w:t>以免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影响学生选课；</w:t>
      </w:r>
    </w:p>
    <w:p w14:paraId="28F182FC">
      <w:pPr>
        <w:pStyle w:val="8"/>
        <w:numPr>
          <w:ilvl w:val="0"/>
          <w:numId w:val="1"/>
        </w:numPr>
        <w:spacing w:before="156" w:beforeLines="50" w:after="156" w:afterLines="50"/>
        <w:ind w:leftChars="0"/>
        <w:rPr>
          <w:rFonts w:hint="eastAsia"/>
          <w:b/>
          <w:bCs/>
          <w:color w:val="FF0000"/>
          <w:highlight w:val="yellow"/>
        </w:rPr>
      </w:pPr>
      <w:r>
        <w:rPr>
          <w:rFonts w:hint="eastAsia"/>
          <w:b/>
          <w:bCs/>
          <w:color w:val="FF0000"/>
          <w:highlight w:val="yellow"/>
          <w:lang w:val="en-US" w:eastAsia="zh-CN"/>
        </w:rPr>
        <w:t>学生登录选课系统后，可以提前在“学业完成查询”菜单中查看个人课程模块修读情况，规划好本轮选课需要选择几个学分的公选课程，如图5；</w:t>
      </w:r>
    </w:p>
    <w:p w14:paraId="686D20C1">
      <w:pPr>
        <w:pStyle w:val="8"/>
        <w:numPr>
          <w:ilvl w:val="0"/>
          <w:numId w:val="1"/>
        </w:numPr>
        <w:spacing w:before="156" w:beforeLines="50" w:after="156" w:afterLines="50"/>
        <w:ind w:leftChars="0"/>
        <w:rPr>
          <w:rFonts w:hint="eastAsia"/>
          <w:b/>
          <w:bCs/>
          <w:color w:val="FF0000"/>
          <w:highlight w:val="yellow"/>
        </w:rPr>
      </w:pPr>
      <w:r>
        <w:rPr>
          <w:rFonts w:hint="eastAsia"/>
          <w:b/>
          <w:bCs/>
          <w:color w:val="FF0000"/>
          <w:highlight w:val="yellow"/>
          <w:lang w:val="en-US" w:eastAsia="zh-CN"/>
        </w:rPr>
        <w:t>学生登录选课系统之后，请在上图4红色方框的地方仔细核对个人信息是否准确，包含：姓名、学院、专业、年级和校区；</w:t>
      </w:r>
    </w:p>
    <w:p w14:paraId="01CF1B10">
      <w:pPr>
        <w:pStyle w:val="8"/>
        <w:numPr>
          <w:ilvl w:val="0"/>
          <w:numId w:val="0"/>
        </w:numPr>
        <w:spacing w:before="156" w:beforeLines="50" w:after="156" w:afterLines="50"/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2、选课课程查看及选退课</w:t>
      </w:r>
    </w:p>
    <w:p w14:paraId="0C7AF549">
      <w:pPr>
        <w:pStyle w:val="8"/>
        <w:spacing w:before="156" w:beforeLines="50" w:after="156" w:afterLines="5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学生成功登录选课系统后，点击上图4中按钮【选课】进入下图6页面，点击图6</w:t>
      </w:r>
      <w:bookmarkStart w:id="0" w:name="_GoBack"/>
      <w:bookmarkEnd w:id="0"/>
      <w:r>
        <w:rPr>
          <w:rFonts w:hint="eastAsia"/>
          <w:lang w:val="en-US" w:eastAsia="zh-CN"/>
        </w:rPr>
        <w:t>中“公共基础选修课”菜单，在列表中默认显示本人所在校区开放的公选课课程，可以查看每门课程的课程号、课程名、上课教师、上课时间地点、课容量、已选人数、学分等信息；点击每门课程前边的按钮【课程详情】可以查看课程简介等信息；</w:t>
      </w:r>
    </w:p>
    <w:p w14:paraId="5E01264A">
      <w:pPr>
        <w:pStyle w:val="8"/>
        <w:spacing w:before="156" w:beforeLines="50" w:after="156" w:afterLines="5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在选课轮次开始时间之前，学生无法选课，点击课程后边的【选择】按钮会提示“本轮次选课暂未开始”。</w:t>
      </w:r>
    </w:p>
    <w:p w14:paraId="0C3D0F35">
      <w:pPr>
        <w:bidi w:val="0"/>
      </w:pPr>
      <w:r>
        <w:drawing>
          <wp:inline distT="0" distB="0" distL="114300" distR="114300">
            <wp:extent cx="5260340" cy="2954655"/>
            <wp:effectExtent l="0" t="0" r="1270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FF54F">
      <w:pPr>
        <w:pStyle w:val="8"/>
        <w:spacing w:before="156" w:beforeLines="50" w:after="156" w:afterLines="50"/>
        <w:ind w:left="502" w:firstLine="0" w:firstLineChars="0"/>
        <w:jc w:val="center"/>
        <w:rPr>
          <w:rFonts w:hint="eastAsia" w:eastAsiaTheme="minorEastAsia"/>
          <w:lang w:val="en-US" w:eastAsia="zh-CN"/>
        </w:rPr>
      </w:pPr>
      <w:r>
        <w:t>图</w:t>
      </w:r>
      <w:r>
        <w:rPr>
          <w:rFonts w:hint="eastAsia"/>
          <w:lang w:val="en-US" w:eastAsia="zh-CN"/>
        </w:rPr>
        <w:t>6</w:t>
      </w:r>
    </w:p>
    <w:p w14:paraId="14B3E70E">
      <w:pPr>
        <w:pStyle w:val="8"/>
        <w:numPr>
          <w:ilvl w:val="0"/>
          <w:numId w:val="0"/>
        </w:numPr>
        <w:spacing w:before="156" w:beforeLines="50" w:after="156" w:afterLines="50"/>
        <w:ind w:firstLine="420" w:firstLineChars="0"/>
        <w:rPr>
          <w:rFonts w:hint="eastAsia"/>
        </w:rPr>
      </w:pPr>
      <w:r>
        <w:rPr>
          <w:rFonts w:hint="eastAsia"/>
          <w:lang w:val="en-US" w:eastAsia="zh-CN"/>
        </w:rPr>
        <w:t>当选课时间开始后，点击课程后边的【选择】按钮</w:t>
      </w:r>
      <w:r>
        <w:rPr>
          <w:rFonts w:hint="eastAsia"/>
        </w:rPr>
        <w:t>完成选课</w:t>
      </w:r>
      <w:r>
        <w:rPr>
          <w:rFonts w:hint="eastAsia"/>
          <w:lang w:eastAsia="zh-CN"/>
        </w:rPr>
        <w:t>。</w:t>
      </w:r>
      <w:r>
        <w:rPr>
          <w:rFonts w:hint="eastAsia"/>
        </w:rPr>
        <w:t>如下图</w:t>
      </w:r>
      <w:r>
        <w:rPr>
          <w:rFonts w:hint="eastAsia"/>
          <w:lang w:val="en-US" w:eastAsia="zh-CN"/>
        </w:rPr>
        <w:t>7所示</w:t>
      </w:r>
      <w:r>
        <w:rPr>
          <w:rFonts w:hint="eastAsia"/>
        </w:rPr>
        <w:t>，选课成功之后， “选择”按钮会自动变成“退选”按钮，同时状态变成“已选”。</w:t>
      </w:r>
      <w:r>
        <w:rPr>
          <w:rFonts w:hint="eastAsia"/>
          <w:lang w:eastAsia="zh-CN"/>
        </w:rPr>
        <w:t>在</w:t>
      </w:r>
      <w:r>
        <w:rPr>
          <w:rFonts w:hint="eastAsia"/>
          <w:lang w:val="en-US" w:eastAsia="zh-CN"/>
        </w:rPr>
        <w:t>选课时间未结束前，</w:t>
      </w:r>
      <w:r>
        <w:rPr>
          <w:rFonts w:hint="eastAsia"/>
        </w:rPr>
        <w:t>如果需要退选，点击【退选】按钮即可。</w:t>
      </w:r>
    </w:p>
    <w:p w14:paraId="6393DBB9">
      <w:pPr>
        <w:bidi w:val="0"/>
      </w:pPr>
      <w:r>
        <w:drawing>
          <wp:inline distT="0" distB="0" distL="114300" distR="114300">
            <wp:extent cx="5265420" cy="2952115"/>
            <wp:effectExtent l="0" t="0" r="1143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FFEA0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图7</w:t>
      </w:r>
    </w:p>
    <w:p w14:paraId="084ECE25">
      <w:pPr>
        <w:pStyle w:val="8"/>
        <w:numPr>
          <w:ilvl w:val="0"/>
          <w:numId w:val="0"/>
        </w:numPr>
        <w:spacing w:before="156" w:beforeLines="50" w:after="156" w:afterLines="50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如下图8，切换到“已选课程”菜单，可以查看本人本学期已经选择的课程，并且可以查看选课日志。</w:t>
      </w:r>
    </w:p>
    <w:p w14:paraId="59BEC1D2">
      <w:pPr>
        <w:bidi w:val="0"/>
        <w:jc w:val="center"/>
      </w:pPr>
      <w:r>
        <w:drawing>
          <wp:inline distT="0" distB="0" distL="114300" distR="114300">
            <wp:extent cx="5269865" cy="2957195"/>
            <wp:effectExtent l="0" t="0" r="3175" b="14605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61DE6">
      <w:pPr>
        <w:pStyle w:val="8"/>
        <w:spacing w:before="156" w:beforeLines="50" w:after="156" w:afterLines="50"/>
        <w:ind w:left="502" w:firstLine="0" w:firstLine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图8</w:t>
      </w:r>
    </w:p>
    <w:p w14:paraId="544327F7">
      <w:pPr>
        <w:pStyle w:val="8"/>
        <w:numPr>
          <w:ilvl w:val="0"/>
          <w:numId w:val="2"/>
        </w:numPr>
        <w:spacing w:before="156" w:beforeLines="50" w:after="156" w:afterLines="5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其他功能</w:t>
      </w:r>
    </w:p>
    <w:p w14:paraId="2699DE8A">
      <w:pPr>
        <w:pStyle w:val="8"/>
        <w:numPr>
          <w:ilvl w:val="0"/>
          <w:numId w:val="0"/>
        </w:numPr>
        <w:spacing w:before="156" w:beforeLines="50" w:after="156" w:afterLines="50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如下图9，点击箭头指向的托盘图标可以切换选课轮次、清除选课缓存、查看个人课表、查看个人信息、切换到登录首页。</w:t>
      </w:r>
    </w:p>
    <w:p w14:paraId="0A649A28">
      <w:pPr>
        <w:bidi w:val="0"/>
      </w:pPr>
      <w:r>
        <w:drawing>
          <wp:inline distT="0" distB="0" distL="114300" distR="114300">
            <wp:extent cx="5267960" cy="2945130"/>
            <wp:effectExtent l="0" t="0" r="254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22AB8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图9</w:t>
      </w:r>
    </w:p>
    <w:p w14:paraId="3503D033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=====================文档结束====================</w:t>
      </w:r>
    </w:p>
    <w:p w14:paraId="5518573D">
      <w:pPr>
        <w:bidi w:val="0"/>
        <w:jc w:val="center"/>
        <w:rPr>
          <w:rFonts w:hint="eastAsia"/>
          <w:lang w:val="en-US" w:eastAsia="zh-CN"/>
        </w:rPr>
      </w:pPr>
    </w:p>
    <w:p w14:paraId="32CB9582">
      <w:pPr>
        <w:bidi w:val="0"/>
        <w:jc w:val="center"/>
        <w:rPr>
          <w:rFonts w:hint="eastAsia"/>
          <w:lang w:val="en-US" w:eastAsia="zh-CN"/>
        </w:rPr>
      </w:pPr>
    </w:p>
    <w:p w14:paraId="471FF561">
      <w:pPr>
        <w:bidi w:val="0"/>
        <w:jc w:val="center"/>
        <w:rPr>
          <w:rFonts w:hint="eastAsia"/>
          <w:lang w:val="en-US" w:eastAsia="zh-CN"/>
        </w:rPr>
      </w:pPr>
    </w:p>
    <w:p w14:paraId="001C8FDA">
      <w:pPr>
        <w:bidi w:val="0"/>
        <w:jc w:val="center"/>
        <w:rPr>
          <w:rFonts w:hint="eastAsia"/>
          <w:lang w:val="en-US" w:eastAsia="zh-CN"/>
        </w:rPr>
      </w:pPr>
    </w:p>
    <w:p w14:paraId="6055E89D">
      <w:pPr>
        <w:bidi w:val="0"/>
        <w:jc w:val="center"/>
        <w:rPr>
          <w:rFonts w:hint="eastAsia"/>
          <w:lang w:val="en-US" w:eastAsia="zh-CN"/>
        </w:rPr>
      </w:pPr>
    </w:p>
    <w:p w14:paraId="725C41C6">
      <w:pPr>
        <w:bidi w:val="0"/>
        <w:jc w:val="center"/>
        <w:rPr>
          <w:rFonts w:hint="eastAsia"/>
          <w:lang w:val="en-US" w:eastAsia="zh-CN"/>
        </w:rPr>
      </w:pPr>
    </w:p>
    <w:p w14:paraId="2B2DB7CC">
      <w:pPr>
        <w:bidi w:val="0"/>
        <w:jc w:val="center"/>
        <w:rPr>
          <w:rFonts w:hint="default"/>
          <w:lang w:val="en-US" w:eastAsia="zh-CN"/>
        </w:rPr>
      </w:pPr>
    </w:p>
    <w:p w14:paraId="7F9F459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4.选课常见问题及处理(</w:t>
      </w:r>
      <w:r>
        <w:rPr>
          <w:rFonts w:hint="eastAsia"/>
          <w:b/>
          <w:bCs/>
          <w:color w:val="FF0000"/>
          <w:lang w:val="en-US" w:eastAsia="zh-CN"/>
        </w:rPr>
        <w:t>重要</w:t>
      </w:r>
      <w:r>
        <w:rPr>
          <w:rFonts w:hint="eastAsia"/>
          <w:b/>
          <w:bCs/>
          <w:lang w:val="en-US" w:eastAsia="zh-CN"/>
        </w:rPr>
        <w:t>）</w:t>
      </w:r>
    </w:p>
    <w:p w14:paraId="66F270A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问题1：访问显示样式加载异常</w:t>
      </w:r>
    </w:p>
    <w:p w14:paraId="3BC1DC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b712b8c27f7cb52126e6eb4f8d86cc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712b8c27f7cb52126e6eb4f8d86ccd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354F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解决方式：请求头https改成http</w:t>
      </w:r>
    </w:p>
    <w:p w14:paraId="727678A7">
      <w:r>
        <w:drawing>
          <wp:inline distT="0" distB="0" distL="114300" distR="114300">
            <wp:extent cx="5262245" cy="2758440"/>
            <wp:effectExtent l="0" t="0" r="14605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B17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问题2：办事大厅访问选课系统无反应时（或者反应很慢），</w:t>
      </w:r>
    </w:p>
    <w:p w14:paraId="31C8C519">
      <w:r>
        <w:drawing>
          <wp:inline distT="0" distB="0" distL="114300" distR="114300">
            <wp:extent cx="5271135" cy="3206115"/>
            <wp:effectExtent l="0" t="0" r="571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E972E">
      <w:r>
        <w:rPr>
          <w:rFonts w:hint="eastAsia"/>
          <w:lang w:val="en-US" w:eastAsia="zh-CN"/>
        </w:rPr>
        <w:t>解决方式：不退出办事大厅，新增一个网页访问选课域名(http://xuanke.stiei.edu.cn)。</w:t>
      </w:r>
    </w:p>
    <w:p w14:paraId="61A4DF40">
      <w:r>
        <w:drawing>
          <wp:inline distT="0" distB="0" distL="114300" distR="114300">
            <wp:extent cx="5270500" cy="2860040"/>
            <wp:effectExtent l="0" t="0" r="6350" b="165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4668C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58435" cy="2294255"/>
            <wp:effectExtent l="0" t="0" r="18415" b="1079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A7EA6">
      <w:pPr>
        <w:bidi w:val="0"/>
        <w:jc w:val="center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F29C">
    <w:pPr>
      <w:pStyle w:val="2"/>
      <w:jc w:val="center"/>
      <w:rPr>
        <w:sz w:val="6"/>
      </w:rPr>
    </w:pPr>
    <w:sdt>
      <w:sdtPr>
        <w:id w:val="-1705238520"/>
        <w:docPartObj>
          <w:docPartGallery w:val="autotext"/>
        </w:docPartObj>
      </w:sdtPr>
      <w:sdtContent>
        <w:r>
          <w:rPr>
            <w:rFonts w:hint="eastAsia"/>
            <w:lang w:val="zh-CN"/>
          </w:rPr>
          <w:t xml:space="preserve">第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t xml:space="preserve"> </w:t>
        </w:r>
        <w:r>
          <w:rPr>
            <w:rFonts w:hint="eastAsia"/>
            <w:lang w:val="zh-CN"/>
          </w:rPr>
          <w:t>页</w:t>
        </w:r>
        <w:r>
          <w:rPr>
            <w:lang w:val="zh-CN"/>
          </w:rPr>
          <w:t xml:space="preserve"> </w:t>
        </w:r>
        <w:r>
          <w:rPr>
            <w:rFonts w:hint="eastAsia"/>
            <w:lang w:val="zh-CN"/>
          </w:rPr>
          <w:t>，</w:t>
        </w:r>
        <w:r>
          <w:rPr>
            <w:lang w:val="zh-CN"/>
          </w:rPr>
          <w:t xml:space="preserve"> </w:t>
        </w:r>
        <w:r>
          <w:rPr>
            <w:rFonts w:hint="eastAsia"/>
            <w:lang w:val="zh-CN"/>
          </w:rPr>
          <w:t>共</w:t>
        </w: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 xml:space="preserve"> </w:t>
    </w:r>
    <w:r>
      <w:rPr>
        <w:rFonts w:hint="eastAsia"/>
        <w:lang w:val="zh-CN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F591E">
    <w:pPr>
      <w:pStyle w:val="3"/>
      <w:pBdr>
        <w:bottom w:val="none" w:color="auto" w:sz="0" w:space="0"/>
      </w:pBdr>
      <w:jc w:val="both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DD35C"/>
    <w:multiLevelType w:val="singleLevel"/>
    <w:tmpl w:val="106DD35C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1F396DD8"/>
    <w:multiLevelType w:val="singleLevel"/>
    <w:tmpl w:val="1F396DD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xN2IxNDQ1OWNmYmI1NTRiNTRiYzJlYzZkZTg3MzUifQ=="/>
  </w:docVars>
  <w:rsids>
    <w:rsidRoot w:val="009C6401"/>
    <w:rsid w:val="00177EC2"/>
    <w:rsid w:val="001A7C45"/>
    <w:rsid w:val="00294F72"/>
    <w:rsid w:val="002C03A7"/>
    <w:rsid w:val="002F2CED"/>
    <w:rsid w:val="00315AF3"/>
    <w:rsid w:val="00335A0F"/>
    <w:rsid w:val="00351F88"/>
    <w:rsid w:val="0039776A"/>
    <w:rsid w:val="003C51F4"/>
    <w:rsid w:val="00434DB5"/>
    <w:rsid w:val="00471B46"/>
    <w:rsid w:val="004864F8"/>
    <w:rsid w:val="00544A11"/>
    <w:rsid w:val="005468EC"/>
    <w:rsid w:val="0055734B"/>
    <w:rsid w:val="0067237E"/>
    <w:rsid w:val="006B7C2D"/>
    <w:rsid w:val="006D6D2F"/>
    <w:rsid w:val="007A26A5"/>
    <w:rsid w:val="00846A46"/>
    <w:rsid w:val="008C048C"/>
    <w:rsid w:val="008F26CB"/>
    <w:rsid w:val="008F2ADA"/>
    <w:rsid w:val="00983302"/>
    <w:rsid w:val="009A3722"/>
    <w:rsid w:val="009B6315"/>
    <w:rsid w:val="009C6401"/>
    <w:rsid w:val="009F677F"/>
    <w:rsid w:val="00A255F9"/>
    <w:rsid w:val="00A87077"/>
    <w:rsid w:val="00AE470B"/>
    <w:rsid w:val="00AF4DE5"/>
    <w:rsid w:val="00B82EBD"/>
    <w:rsid w:val="00BC5906"/>
    <w:rsid w:val="00C0367E"/>
    <w:rsid w:val="00C25783"/>
    <w:rsid w:val="00C61250"/>
    <w:rsid w:val="00CA61F9"/>
    <w:rsid w:val="00D30B5B"/>
    <w:rsid w:val="00D45565"/>
    <w:rsid w:val="00D57F82"/>
    <w:rsid w:val="00D778D7"/>
    <w:rsid w:val="00D82598"/>
    <w:rsid w:val="00F207A4"/>
    <w:rsid w:val="00F207EA"/>
    <w:rsid w:val="00F777BB"/>
    <w:rsid w:val="00FE54F0"/>
    <w:rsid w:val="03FB4692"/>
    <w:rsid w:val="04674F14"/>
    <w:rsid w:val="09081127"/>
    <w:rsid w:val="0F5F6D40"/>
    <w:rsid w:val="129B3E47"/>
    <w:rsid w:val="137C77A7"/>
    <w:rsid w:val="196D41B8"/>
    <w:rsid w:val="1D8641B6"/>
    <w:rsid w:val="2CAB2F34"/>
    <w:rsid w:val="2FC02460"/>
    <w:rsid w:val="35B17B4B"/>
    <w:rsid w:val="35F61581"/>
    <w:rsid w:val="37C10485"/>
    <w:rsid w:val="38F73D85"/>
    <w:rsid w:val="3D974529"/>
    <w:rsid w:val="409C076B"/>
    <w:rsid w:val="41BA122F"/>
    <w:rsid w:val="45710F3C"/>
    <w:rsid w:val="469F42B4"/>
    <w:rsid w:val="470E05D6"/>
    <w:rsid w:val="4F9B437B"/>
    <w:rsid w:val="665C0E26"/>
    <w:rsid w:val="674764BA"/>
    <w:rsid w:val="68EA04F8"/>
    <w:rsid w:val="69BB70ED"/>
    <w:rsid w:val="6B92597F"/>
    <w:rsid w:val="726612B4"/>
    <w:rsid w:val="7B285C0C"/>
    <w:rsid w:val="7D0C1CE2"/>
    <w:rsid w:val="7DAB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8">
    <w:name w:val="List Paragraph"/>
    <w:basedOn w:val="1"/>
    <w:link w:val="1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1">
    <w:name w:val="列出段落 Char"/>
    <w:basedOn w:val="6"/>
    <w:link w:val="8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8575">
          <a:solidFill>
            <a:schemeClr val="accent2">
              <a:lumMod val="75000"/>
            </a:schemeClr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904</Words>
  <Characters>1068</Characters>
  <Lines>6</Lines>
  <Paragraphs>1</Paragraphs>
  <TotalTime>2</TotalTime>
  <ScaleCrop>false</ScaleCrop>
  <LinksUpToDate>false</LinksUpToDate>
  <CharactersWithSpaces>1072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2018-12-18T02:13:00Z</dcterms:created>
  <dc:creator>司 正住</dc:creator>
  <cp:lastModifiedBy>张</cp:lastModifiedBy>
  <cp:lastPrinted>2018-12-20T09:12:00Z</cp:lastPrinted>
  <dcterms:modified xsi:type="dcterms:W3CDTF">2026-01-24T04:34:23Z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CE9D4DE702774AF08B265BC25058FA37_13</vt:lpwstr>
  </property>
  <property fmtid="{D5CDD505-2E9C-101B-9397-08002B2CF9AE}" pid="4" name="KSOTemplateDocerSaveRecord">
    <vt:lpwstr>eyJoZGlkIjoiYjk1NjU2NGIxMmQ5ZGU2NzdhNTcyMzUxMjFiNGVlMmYiLCJ1c2VySWQiOiI4MzI3MTkzMzYifQ==</vt:lpwstr>
  </property>
</Properties>
</file>