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2DE88">
      <w:pPr>
        <w:jc w:val="center"/>
      </w:pPr>
      <w:bookmarkStart w:id="0" w:name="_GoBack"/>
      <w:r>
        <w:rPr>
          <w:rFonts w:hint="eastAsia"/>
          <w:b/>
          <w:bCs/>
        </w:rPr>
        <w:t>‌筑牢教学保障线 开启学期新征程 | 教务处开展2025-2026学年第一学期首日教学巡查</w:t>
      </w:r>
      <w:bookmarkEnd w:id="0"/>
    </w:p>
    <w:p w14:paraId="7AE5705B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48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随着2025-2026学年第一学期正式拉开帷幕，9月22日，教务处迅速启动开学保障专项行动。由教务处处长兰小云、副处长周玉霞和王西贝带队，数位科室教师组成巡查小组，对校园教学核心区域展开全方位检查，为新学期教学工作筑牢保障线。</w:t>
      </w:r>
      <w:r>
        <w:rPr>
          <w:rFonts w:asciiTheme="minorHAnsi" w:hAnsiTheme="minorHAnsi" w:eastAsiaTheme="minorEastAsia" w:cstheme="minorBidi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73040" cy="3968115"/>
            <wp:effectExtent l="0" t="0" r="3810" b="133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68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eastAsiaTheme="minorEastAsia" w:cstheme="minorBidi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73040" cy="3968115"/>
            <wp:effectExtent l="0" t="0" r="3810" b="13335"/>
            <wp:docPr id="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68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77DE5C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48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在前期教学设备全面更新的基础上，巡查小组以“保障教学全流程顺畅”为核心目标，深入各栋教学楼进行巡视、检查和指导。小组着重对大屏、扩音和中控设备等新装设施的运行状态进行复核。维保团队保持待命状态，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0"/>
          <w:kern w:val="0"/>
          <w:sz w:val="24"/>
          <w:szCs w:val="24"/>
          <w:shd w:val="clear" w:fill="FFFFFF"/>
          <w:lang w:val="en-US" w:eastAsia="zh-CN" w:bidi="ar"/>
        </w:rPr>
        <w:t>及时处理教学设备故障，保障教学设备正常运行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。巡查过程中，巡视人员通过观察教师授课状态、学生课堂反应等动态指标，综合评估教学环境优化效果，及时协调解决个别教室设备调节等细节问题。</w:t>
      </w:r>
    </w:p>
    <w:p w14:paraId="3635521B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42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除硬件保障外，教学秩序同样是此次巡查的重点。在教师考勤方面，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0"/>
          <w:kern w:val="0"/>
          <w:sz w:val="24"/>
          <w:szCs w:val="24"/>
          <w:shd w:val="clear" w:fill="FFFFFF"/>
          <w:lang w:val="en-US" w:eastAsia="zh-CN" w:bidi="ar"/>
        </w:rPr>
        <w:t>巡查小组通过现场走访，详细了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解授课教师到岗及教学准备情况；在班级出勤率与课堂状态方面，巡查中发现，2025级新同学虽初入校园，却已快速适应校园节奏，能够以较好的状态投入各种活动中，为校园注入了青春活力；而老生们的课堂抬头率和专注度较高，能够与教师默契配合、积极互动，课堂整体氛围活跃而有序。</w:t>
      </w:r>
    </w:p>
    <w:p w14:paraId="32DB0AD7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48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开学初期的教学保障工作是提升新学期教学质量的基石，教务处将以此次巡查为起点，持续优化教学管理服务。同时动态跟踪教学设备运行、课堂教学行为和教学效果等情况，建立快速响应机制及时解决师生需求，构建更智慧的教学环境，为全校教学工作的高效开展提供坚实支撑，助力学校教育教学事业迈向新的台阶。（供稿单位：教务处） </w:t>
      </w:r>
    </w:p>
    <w:p w14:paraId="61C9AAAE">
      <w:pPr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 w:firstLine="480"/>
        <w:jc w:val="left"/>
      </w:pPr>
    </w:p>
    <w:p w14:paraId="14ADDA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F14C3"/>
    <w:rsid w:val="2A3A1740"/>
    <w:rsid w:val="352C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2025-09-28T00:41:00Z</dcterms:created>
  <dc:creator>FC</dc:creator>
  <cp:lastModifiedBy>娃哈哈纯净水</cp:lastModifiedBy>
  <dcterms:modified xsi:type="dcterms:W3CDTF">2025-09-28T00:51:03Z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eyJoZGlkIjoiNDFlNDljY2QyM2ZkNDI5OWYwZGQxNjJkZmZiOTEyY2EiLCJ1c2VySWQiOiIxMTIzNzEyNDM4In0=</vt:lpwstr>
  </property>
  <property fmtid="{D5CDD505-2E9C-101B-9397-08002B2CF9AE}" pid="4" name="ICV">
    <vt:lpwstr>EBCFBB00656647CFA64BEE9CBDA59D00_13</vt:lpwstr>
  </property>
</Properties>
</file>