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8" w:line="255" w:lineRule="auto"/>
        <w:ind w:right="0"/>
        <w:jc w:val="center"/>
        <w:textAlignment w:val="baseline"/>
        <w:rPr>
          <w:rFonts w:hint="eastAsia" w:ascii="黑体" w:hAnsi="黑体" w:eastAsia="黑体" w:cs="黑体"/>
          <w:snapToGrid w:val="0"/>
          <w:color w:val="000008"/>
          <w:spacing w:val="9"/>
          <w:kern w:val="0"/>
          <w:sz w:val="36"/>
          <w:szCs w:val="36"/>
        </w:rPr>
      </w:pPr>
      <w:r>
        <w:rPr>
          <w:rFonts w:hint="eastAsia" w:ascii="黑体" w:hAnsi="黑体" w:eastAsia="黑体" w:cs="黑体"/>
          <w:snapToGrid w:val="0"/>
          <w:color w:val="000008"/>
          <w:spacing w:val="9"/>
          <w:kern w:val="0"/>
          <w:sz w:val="36"/>
          <w:szCs w:val="36"/>
        </w:rPr>
        <w:t>上海电子信息职业技术学院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8" w:line="255" w:lineRule="auto"/>
        <w:ind w:right="0"/>
        <w:jc w:val="center"/>
        <w:textAlignment w:val="baseline"/>
        <w:rPr>
          <w:rFonts w:hint="eastAsia" w:ascii="黑体" w:hAnsi="黑体" w:eastAsia="黑体" w:cs="黑体"/>
          <w:snapToGrid w:val="0"/>
          <w:color w:val="000008"/>
          <w:spacing w:val="9"/>
          <w:kern w:val="0"/>
          <w:sz w:val="36"/>
          <w:szCs w:val="36"/>
        </w:rPr>
      </w:pPr>
      <w:r>
        <w:rPr>
          <w:rFonts w:hint="eastAsia" w:ascii="黑体" w:hAnsi="黑体" w:eastAsia="黑体" w:cs="黑体"/>
          <w:snapToGrid w:val="0"/>
          <w:color w:val="000008"/>
          <w:spacing w:val="9"/>
          <w:kern w:val="0"/>
          <w:sz w:val="36"/>
          <w:szCs w:val="36"/>
          <w:lang w:val="en-US" w:eastAsia="zh-CN"/>
        </w:rPr>
        <w:t>关于</w:t>
      </w:r>
      <w:r>
        <w:rPr>
          <w:rFonts w:hint="eastAsia" w:ascii="黑体" w:hAnsi="黑体" w:eastAsia="黑体" w:cs="黑体"/>
          <w:snapToGrid w:val="0"/>
          <w:color w:val="000008"/>
          <w:spacing w:val="9"/>
          <w:kern w:val="0"/>
          <w:sz w:val="36"/>
          <w:szCs w:val="36"/>
        </w:rPr>
        <w:t>举办</w:t>
      </w:r>
      <w:r>
        <w:rPr>
          <w:rFonts w:hint="eastAsia" w:ascii="黑体" w:hAnsi="黑体" w:eastAsia="黑体" w:cs="黑体"/>
          <w:snapToGrid w:val="0"/>
          <w:color w:val="auto"/>
          <w:spacing w:val="9"/>
          <w:kern w:val="0"/>
          <w:sz w:val="36"/>
          <w:szCs w:val="36"/>
        </w:rPr>
        <w:t>第</w:t>
      </w:r>
      <w:r>
        <w:rPr>
          <w:rFonts w:hint="eastAsia" w:ascii="黑体" w:hAnsi="黑体" w:eastAsia="黑体" w:cs="黑体"/>
          <w:snapToGrid w:val="0"/>
          <w:color w:val="auto"/>
          <w:spacing w:val="9"/>
          <w:kern w:val="0"/>
          <w:sz w:val="36"/>
          <w:szCs w:val="36"/>
          <w:lang w:val="en-US" w:eastAsia="zh-CN"/>
        </w:rPr>
        <w:t>六</w:t>
      </w:r>
      <w:r>
        <w:rPr>
          <w:rFonts w:hint="eastAsia" w:ascii="黑体" w:hAnsi="黑体" w:eastAsia="黑体" w:cs="黑体"/>
          <w:snapToGrid w:val="0"/>
          <w:color w:val="auto"/>
          <w:spacing w:val="9"/>
          <w:kern w:val="0"/>
          <w:sz w:val="36"/>
          <w:szCs w:val="36"/>
        </w:rPr>
        <w:t>届</w:t>
      </w:r>
      <w:r>
        <w:rPr>
          <w:rFonts w:hint="eastAsia" w:ascii="黑体" w:hAnsi="黑体" w:eastAsia="黑体" w:cs="黑体"/>
          <w:snapToGrid w:val="0"/>
          <w:color w:val="000008"/>
          <w:spacing w:val="9"/>
          <w:kern w:val="0"/>
          <w:sz w:val="36"/>
          <w:szCs w:val="36"/>
        </w:rPr>
        <w:t>中华经典诵写讲比赛的通知</w:t>
      </w:r>
    </w:p>
    <w:p>
      <w:pPr>
        <w:pStyle w:val="5"/>
        <w:spacing w:line="300" w:lineRule="auto"/>
        <w:jc w:val="left"/>
        <w:rPr>
          <w:rFonts w:hint="eastAsia" w:ascii="仿宋" w:hAnsi="仿宋" w:eastAsia="仿宋"/>
          <w:sz w:val="24"/>
        </w:rPr>
      </w:pPr>
    </w:p>
    <w:p>
      <w:pPr>
        <w:pStyle w:val="5"/>
        <w:spacing w:line="360" w:lineRule="auto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各二级学院、职能部门：</w:t>
      </w:r>
    </w:p>
    <w:p>
      <w:pPr>
        <w:pStyle w:val="5"/>
        <w:spacing w:line="36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为贯彻落实党的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二十大</w:t>
      </w:r>
      <w:r>
        <w:rPr>
          <w:rFonts w:hint="eastAsia" w:ascii="仿宋" w:hAnsi="仿宋" w:eastAsia="仿宋" w:cs="仿宋"/>
          <w:sz w:val="32"/>
          <w:szCs w:val="32"/>
        </w:rPr>
        <w:t>精神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加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大</w:t>
      </w:r>
      <w:r>
        <w:rPr>
          <w:rFonts w:hint="eastAsia" w:ascii="仿宋" w:hAnsi="仿宋" w:eastAsia="仿宋" w:cs="仿宋"/>
          <w:sz w:val="32"/>
          <w:szCs w:val="32"/>
        </w:rPr>
        <w:t>国家通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用</w:t>
      </w:r>
      <w:r>
        <w:rPr>
          <w:rFonts w:hint="eastAsia" w:ascii="仿宋" w:hAnsi="仿宋" w:eastAsia="仿宋" w:cs="仿宋"/>
          <w:sz w:val="32"/>
          <w:szCs w:val="32"/>
        </w:rPr>
        <w:t>语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言文字推广力度，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传承发展中华优秀语言文化，深化“典耀中华”主题读书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根据《教育部办公厅关于举办第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六</w:t>
      </w:r>
      <w:r>
        <w:rPr>
          <w:rFonts w:hint="eastAsia" w:ascii="仿宋" w:hAnsi="仿宋" w:eastAsia="仿宋" w:cs="仿宋"/>
          <w:sz w:val="32"/>
          <w:szCs w:val="32"/>
        </w:rPr>
        <w:t>届中华经典诵写讲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大</w:t>
      </w:r>
      <w:r>
        <w:rPr>
          <w:rFonts w:hint="eastAsia" w:ascii="仿宋" w:hAnsi="仿宋" w:eastAsia="仿宋" w:cs="仿宋"/>
          <w:sz w:val="32"/>
          <w:szCs w:val="32"/>
        </w:rPr>
        <w:t>赛的通知》(教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语用</w:t>
      </w:r>
      <w:r>
        <w:rPr>
          <w:rFonts w:hint="eastAsia" w:ascii="仿宋" w:hAnsi="仿宋" w:eastAsia="仿宋" w:cs="仿宋"/>
          <w:sz w:val="32"/>
          <w:szCs w:val="32"/>
        </w:rPr>
        <w:t>厅函〔202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〕2号)文件要求，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我校</w:t>
      </w:r>
      <w:r>
        <w:rPr>
          <w:rFonts w:hint="eastAsia" w:ascii="仿宋" w:hAnsi="仿宋" w:eastAsia="仿宋" w:cs="仿宋"/>
          <w:sz w:val="32"/>
          <w:szCs w:val="32"/>
        </w:rPr>
        <w:t>决定举办上海电子信息职业技术学院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第六届</w:t>
      </w:r>
      <w:r>
        <w:rPr>
          <w:rFonts w:hint="eastAsia" w:ascii="仿宋" w:hAnsi="仿宋" w:eastAsia="仿宋" w:cs="仿宋"/>
          <w:sz w:val="32"/>
          <w:szCs w:val="32"/>
        </w:rPr>
        <w:t>中华经典诵写讲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校内选拔赛</w:t>
      </w:r>
      <w:r>
        <w:rPr>
          <w:rFonts w:hint="eastAsia" w:ascii="仿宋" w:hAnsi="仿宋" w:eastAsia="仿宋" w:cs="仿宋"/>
          <w:sz w:val="32"/>
          <w:szCs w:val="32"/>
        </w:rPr>
        <w:t>。现将有关事项通知如下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pStyle w:val="5"/>
        <w:spacing w:line="360" w:lineRule="auto"/>
        <w:ind w:firstLine="640" w:firstLineChars="200"/>
        <w:jc w:val="left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一、活动宗旨</w:t>
      </w:r>
    </w:p>
    <w:p>
      <w:pPr>
        <w:pStyle w:val="5"/>
        <w:spacing w:line="36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体悟中华优秀文化内涵，丰富文化思想实践，提升语言文化素养，激发文化自信自强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pStyle w:val="5"/>
        <w:spacing w:line="360" w:lineRule="auto"/>
        <w:ind w:firstLine="640" w:firstLineChars="200"/>
        <w:jc w:val="left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二、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eastAsia="zh-CN"/>
        </w:rPr>
        <w:t>比赛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主题</w:t>
      </w:r>
    </w:p>
    <w:p>
      <w:pPr>
        <w:pStyle w:val="5"/>
        <w:spacing w:line="36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典耀中华，赓续文脉</w:t>
      </w:r>
    </w:p>
    <w:p>
      <w:pPr>
        <w:pStyle w:val="5"/>
        <w:spacing w:line="360" w:lineRule="auto"/>
        <w:ind w:firstLine="640" w:firstLineChars="200"/>
        <w:jc w:val="left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三、组织机构</w:t>
      </w:r>
    </w:p>
    <w:p>
      <w:pPr>
        <w:pStyle w:val="5"/>
        <w:spacing w:line="360" w:lineRule="auto"/>
        <w:ind w:firstLine="640" w:firstLineChars="200"/>
        <w:jc w:val="left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主办单位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：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校语言文字工作委员会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办公室（以下简称校语委办）</w:t>
      </w:r>
    </w:p>
    <w:p>
      <w:pPr>
        <w:pStyle w:val="5"/>
        <w:spacing w:line="360" w:lineRule="auto"/>
        <w:ind w:firstLine="640" w:firstLineChars="200"/>
        <w:jc w:val="left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承办单位：学工部/学生处、公共基础学院</w:t>
      </w:r>
    </w:p>
    <w:p>
      <w:pPr>
        <w:pStyle w:val="5"/>
        <w:spacing w:line="360" w:lineRule="auto"/>
        <w:ind w:firstLine="640" w:firstLineChars="200"/>
        <w:jc w:val="left"/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四、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eastAsia="zh-CN"/>
        </w:rPr>
        <w:t>比赛赛项</w:t>
      </w:r>
    </w:p>
    <w:p>
      <w:pPr>
        <w:pStyle w:val="5"/>
        <w:spacing w:line="360" w:lineRule="auto"/>
        <w:ind w:firstLine="640" w:firstLineChars="200"/>
        <w:jc w:val="left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本届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比</w:t>
      </w:r>
      <w:r>
        <w:rPr>
          <w:rFonts w:hint="eastAsia" w:ascii="仿宋" w:hAnsi="仿宋" w:eastAsia="仿宋" w:cs="仿宋"/>
          <w:sz w:val="32"/>
          <w:szCs w:val="32"/>
        </w:rPr>
        <w:t>赛分为四个赛项：“诵读中国”经典诵读大赛 (以下简称“诵读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大</w:t>
      </w:r>
      <w:r>
        <w:rPr>
          <w:rFonts w:hint="eastAsia" w:ascii="仿宋" w:hAnsi="仿宋" w:eastAsia="仿宋" w:cs="仿宋"/>
          <w:sz w:val="32"/>
          <w:szCs w:val="32"/>
        </w:rPr>
        <w:t>赛”)、“诗教中国”诗词讲解大赛 (以下简称“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讲解大</w:t>
      </w:r>
      <w:r>
        <w:rPr>
          <w:rFonts w:hint="eastAsia" w:ascii="仿宋" w:hAnsi="仿宋" w:eastAsia="仿宋" w:cs="仿宋"/>
          <w:sz w:val="32"/>
          <w:szCs w:val="32"/>
        </w:rPr>
        <w:t>赛”)、“笔墨中国”汉字书写大赛 (以下简称“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书写大</w:t>
      </w:r>
      <w:r>
        <w:rPr>
          <w:rFonts w:hint="eastAsia" w:ascii="仿宋" w:hAnsi="仿宋" w:eastAsia="仿宋" w:cs="仿宋"/>
          <w:sz w:val="32"/>
          <w:szCs w:val="32"/>
        </w:rPr>
        <w:t>赛”)和“印记中国”师生篆刻大赛 (以下简称“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篆刻大</w:t>
      </w:r>
      <w:r>
        <w:rPr>
          <w:rFonts w:hint="eastAsia" w:ascii="仿宋" w:hAnsi="仿宋" w:eastAsia="仿宋" w:cs="仿宋"/>
          <w:sz w:val="32"/>
          <w:szCs w:val="32"/>
        </w:rPr>
        <w:t>赛”)。各赛项的具体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方</w:t>
      </w:r>
      <w:r>
        <w:rPr>
          <w:rFonts w:hint="eastAsia" w:ascii="仿宋" w:hAnsi="仿宋" w:eastAsia="仿宋" w:cs="仿宋"/>
          <w:sz w:val="32"/>
          <w:szCs w:val="32"/>
        </w:rPr>
        <w:t>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见</w:t>
      </w:r>
      <w:r>
        <w:rPr>
          <w:rFonts w:hint="eastAsia" w:ascii="仿宋" w:hAnsi="仿宋" w:eastAsia="仿宋" w:cs="仿宋"/>
          <w:sz w:val="32"/>
          <w:szCs w:val="32"/>
        </w:rPr>
        <w:t>附件1-4。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其中“诵读中国”经典诵读大赛和“诗教中国”诗词讲解大赛由学校组织师生参加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，经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过初选推荐及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校级评选后，结合专家意见上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报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参加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市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级评选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。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</w:rPr>
        <w:t>“笔墨中国”汉字书写大赛和“印记中国”师生篆刻大赛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val="en-US" w:eastAsia="zh-CN"/>
        </w:rPr>
        <w:t>由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</w:rPr>
        <w:t>师生自主报名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val="en-US" w:eastAsia="zh-CN"/>
        </w:rPr>
        <w:t>参赛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</w:rPr>
        <w:t>同时将参赛作品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val="en-US" w:eastAsia="zh-CN"/>
        </w:rPr>
        <w:t>扫描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</w:rPr>
        <w:t>稿和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val="en-US" w:eastAsia="zh-CN"/>
        </w:rPr>
        <w:t>个人参赛信息报送至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</w:rPr>
        <w:t>校语委办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val="en-US" w:eastAsia="zh-CN"/>
        </w:rPr>
        <w:t>备案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</w:rPr>
        <w:t>。</w:t>
      </w:r>
    </w:p>
    <w:p>
      <w:pPr>
        <w:pStyle w:val="5"/>
        <w:spacing w:line="360" w:lineRule="auto"/>
        <w:ind w:firstLine="640" w:firstLineChars="200"/>
        <w:jc w:val="left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五、组织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eastAsia="zh-CN"/>
        </w:rPr>
        <w:t>方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式</w:t>
      </w:r>
    </w:p>
    <w:p>
      <w:pPr>
        <w:pStyle w:val="5"/>
        <w:spacing w:line="360" w:lineRule="auto"/>
        <w:ind w:firstLine="640" w:firstLineChars="200"/>
        <w:jc w:val="left"/>
        <w:rPr>
          <w:rFonts w:hint="default" w:ascii="楷体" w:hAnsi="楷体" w:eastAsia="楷体" w:cs="楷体"/>
          <w:sz w:val="32"/>
          <w:szCs w:val="32"/>
          <w:lang w:val="en-US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（一）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初选推荐</w:t>
      </w:r>
    </w:p>
    <w:p>
      <w:pPr>
        <w:pStyle w:val="5"/>
        <w:spacing w:line="36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诵读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大</w:t>
      </w:r>
      <w:r>
        <w:rPr>
          <w:rFonts w:hint="eastAsia" w:ascii="仿宋" w:hAnsi="仿宋" w:eastAsia="仿宋" w:cs="仿宋"/>
          <w:sz w:val="32"/>
          <w:szCs w:val="32"/>
        </w:rPr>
        <w:t>赛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讲解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大</w:t>
      </w:r>
      <w:r>
        <w:rPr>
          <w:rFonts w:hint="eastAsia" w:ascii="仿宋" w:hAnsi="仿宋" w:eastAsia="仿宋" w:cs="仿宋"/>
          <w:sz w:val="32"/>
          <w:szCs w:val="32"/>
        </w:rPr>
        <w:t>赛的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初选推荐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由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二级学院</w:t>
      </w:r>
      <w:r>
        <w:rPr>
          <w:rFonts w:hint="eastAsia" w:ascii="仿宋" w:hAnsi="仿宋" w:eastAsia="仿宋" w:cs="仿宋"/>
          <w:sz w:val="32"/>
          <w:szCs w:val="32"/>
        </w:rPr>
        <w:t>组织开展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根据相应赛项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方</w:t>
      </w:r>
      <w:r>
        <w:rPr>
          <w:rFonts w:hint="eastAsia" w:ascii="仿宋" w:hAnsi="仿宋" w:eastAsia="仿宋" w:cs="仿宋"/>
          <w:sz w:val="32"/>
          <w:szCs w:val="32"/>
        </w:rPr>
        <w:t>案向承办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部门</w:t>
      </w:r>
      <w:r>
        <w:rPr>
          <w:rFonts w:hint="eastAsia" w:ascii="仿宋" w:hAnsi="仿宋" w:eastAsia="仿宋" w:cs="仿宋"/>
          <w:sz w:val="32"/>
          <w:szCs w:val="32"/>
        </w:rPr>
        <w:t>推荐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一</w:t>
      </w:r>
      <w:r>
        <w:rPr>
          <w:rFonts w:hint="eastAsia" w:ascii="仿宋" w:hAnsi="仿宋" w:eastAsia="仿宋" w:cs="仿宋"/>
          <w:sz w:val="32"/>
          <w:szCs w:val="32"/>
        </w:rPr>
        <w:t>定数量优秀作品。</w:t>
      </w:r>
    </w:p>
    <w:p>
      <w:pPr>
        <w:pStyle w:val="5"/>
        <w:spacing w:line="36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书写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大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赛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篆刻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大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赛由各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二级学院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做好组织发动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工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作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由参赛者根据相关赛项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方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案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自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主报名参加。</w:t>
      </w:r>
    </w:p>
    <w:p>
      <w:pPr>
        <w:pStyle w:val="5"/>
        <w:spacing w:line="360" w:lineRule="auto"/>
        <w:ind w:firstLine="640" w:firstLineChars="200"/>
        <w:jc w:val="left"/>
        <w:rPr>
          <w:rFonts w:hint="eastAsia" w:ascii="楷体" w:hAnsi="楷体" w:eastAsia="楷体" w:cs="楷体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(二)校级评选</w:t>
      </w:r>
    </w:p>
    <w:p>
      <w:pPr>
        <w:pStyle w:val="5"/>
        <w:spacing w:line="36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各赛项承办单位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依据比赛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方</w:t>
      </w:r>
      <w:r>
        <w:rPr>
          <w:rFonts w:hint="eastAsia" w:ascii="仿宋" w:hAnsi="仿宋" w:eastAsia="仿宋" w:cs="仿宋"/>
          <w:sz w:val="32"/>
          <w:szCs w:val="32"/>
        </w:rPr>
        <w:t>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对各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部门</w:t>
      </w:r>
      <w:r>
        <w:rPr>
          <w:rFonts w:hint="eastAsia" w:ascii="仿宋" w:hAnsi="仿宋" w:eastAsia="仿宋" w:cs="仿宋"/>
          <w:sz w:val="32"/>
          <w:szCs w:val="32"/>
        </w:rPr>
        <w:t>推荐的作品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进行</w:t>
      </w:r>
      <w:r>
        <w:rPr>
          <w:rFonts w:hint="eastAsia" w:ascii="仿宋" w:hAnsi="仿宋" w:eastAsia="仿宋" w:cs="仿宋"/>
          <w:sz w:val="32"/>
          <w:szCs w:val="32"/>
        </w:rPr>
        <w:t>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并推荐</w:t>
      </w:r>
      <w:r>
        <w:rPr>
          <w:rFonts w:hint="eastAsia" w:ascii="仿宋" w:hAnsi="仿宋" w:eastAsia="仿宋" w:cs="仿宋"/>
          <w:sz w:val="32"/>
          <w:szCs w:val="32"/>
        </w:rPr>
        <w:t>优秀作品参加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决赛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pStyle w:val="5"/>
        <w:spacing w:line="360" w:lineRule="auto"/>
        <w:ind w:firstLine="640" w:firstLineChars="200"/>
        <w:jc w:val="left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（三）决赛及专家评审</w:t>
      </w:r>
    </w:p>
    <w:p>
      <w:pPr>
        <w:pStyle w:val="5"/>
        <w:numPr>
          <w:ilvl w:val="0"/>
          <w:numId w:val="0"/>
        </w:numPr>
        <w:spacing w:line="360" w:lineRule="auto"/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校语委办在各承办单位推荐作品的基础上聘请专家组织校内决赛，并根据专家建议确定上报市级参赛作品。</w:t>
      </w:r>
    </w:p>
    <w:p>
      <w:pPr>
        <w:pStyle w:val="5"/>
        <w:numPr>
          <w:ilvl w:val="0"/>
          <w:numId w:val="0"/>
        </w:numPr>
        <w:spacing w:line="360" w:lineRule="auto"/>
        <w:ind w:firstLine="640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5"/>
        <w:numPr>
          <w:ilvl w:val="0"/>
          <w:numId w:val="0"/>
        </w:numPr>
        <w:spacing w:line="360" w:lineRule="auto"/>
        <w:ind w:firstLine="640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5"/>
        <w:spacing w:line="360" w:lineRule="auto"/>
        <w:ind w:firstLine="640" w:firstLineChars="200"/>
        <w:jc w:val="left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eastAsia="zh-CN"/>
        </w:rPr>
        <w:t>六、比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赛流程</w:t>
      </w:r>
    </w:p>
    <w:tbl>
      <w:tblPr>
        <w:tblStyle w:val="3"/>
        <w:tblpPr w:leftFromText="180" w:rightFromText="180" w:vertAnchor="text" w:horzAnchor="page" w:tblpX="1992" w:tblpY="18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89"/>
        <w:gridCol w:w="1737"/>
        <w:gridCol w:w="38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9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截止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eastAsia="zh-CN"/>
              </w:rPr>
              <w:t>时间</w:t>
            </w:r>
          </w:p>
        </w:tc>
        <w:tc>
          <w:tcPr>
            <w:tcW w:w="1737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eastAsia="zh-CN"/>
              </w:rPr>
              <w:t>项目</w:t>
            </w:r>
          </w:p>
        </w:tc>
        <w:tc>
          <w:tcPr>
            <w:tcW w:w="3896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eastAsia="zh-CN"/>
              </w:rPr>
              <w:t>负责部门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2" w:hRule="atLeast"/>
        </w:trPr>
        <w:tc>
          <w:tcPr>
            <w:tcW w:w="2889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  <w:t>4月30日</w:t>
            </w:r>
          </w:p>
        </w:tc>
        <w:tc>
          <w:tcPr>
            <w:tcW w:w="1737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  <w:t>发布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方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  <w:t>案</w:t>
            </w:r>
          </w:p>
        </w:tc>
        <w:tc>
          <w:tcPr>
            <w:tcW w:w="3896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  <w:t>校语委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办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学生处/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学工部、公共基础学院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889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  <w:t>5月中旬</w:t>
            </w:r>
          </w:p>
        </w:tc>
        <w:tc>
          <w:tcPr>
            <w:tcW w:w="1737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初选推荐</w:t>
            </w:r>
          </w:p>
        </w:tc>
        <w:tc>
          <w:tcPr>
            <w:tcW w:w="3896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各二级部门、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学生处/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学工部、公共基础学院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9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  <w:t>5月中下旬</w:t>
            </w:r>
          </w:p>
        </w:tc>
        <w:tc>
          <w:tcPr>
            <w:tcW w:w="1737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校级评选</w:t>
            </w:r>
          </w:p>
        </w:tc>
        <w:tc>
          <w:tcPr>
            <w:tcW w:w="3896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  <w:t>校语委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办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学生处/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学工部、公共基础学院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9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  <w:t>5月底</w:t>
            </w:r>
          </w:p>
        </w:tc>
        <w:tc>
          <w:tcPr>
            <w:tcW w:w="1737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决赛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专家评审</w:t>
            </w:r>
          </w:p>
        </w:tc>
        <w:tc>
          <w:tcPr>
            <w:tcW w:w="3896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  <w:t>校语委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办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学生处/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学工部、公共基础学院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</w:trPr>
        <w:tc>
          <w:tcPr>
            <w:tcW w:w="2889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  <w:t>6月初</w:t>
            </w:r>
          </w:p>
        </w:tc>
        <w:tc>
          <w:tcPr>
            <w:tcW w:w="1737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校级获奖作品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公示</w:t>
            </w:r>
          </w:p>
        </w:tc>
        <w:tc>
          <w:tcPr>
            <w:tcW w:w="3896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  <w:t>校语委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办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学生处/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学工部、公共基础学院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889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  <w:t>6月中旬</w:t>
            </w:r>
          </w:p>
        </w:tc>
        <w:tc>
          <w:tcPr>
            <w:tcW w:w="1737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录制拍摄</w:t>
            </w:r>
          </w:p>
        </w:tc>
        <w:tc>
          <w:tcPr>
            <w:tcW w:w="3896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  <w:t>校语委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889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  <w:t>6月下旬</w:t>
            </w:r>
          </w:p>
        </w:tc>
        <w:tc>
          <w:tcPr>
            <w:tcW w:w="1737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作品上报</w:t>
            </w:r>
          </w:p>
        </w:tc>
        <w:tc>
          <w:tcPr>
            <w:tcW w:w="3896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校语委办</w:t>
            </w:r>
          </w:p>
        </w:tc>
      </w:tr>
    </w:tbl>
    <w:p>
      <w:pPr>
        <w:pStyle w:val="5"/>
        <w:spacing w:line="360" w:lineRule="auto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注：具体日期请参见各赛项比赛方案和以具体通知为准</w:t>
      </w:r>
    </w:p>
    <w:p>
      <w:pPr>
        <w:pStyle w:val="5"/>
        <w:spacing w:line="360" w:lineRule="auto"/>
        <w:jc w:val="left"/>
        <w:rPr>
          <w:rFonts w:hint="eastAsia" w:ascii="仿宋" w:hAnsi="仿宋" w:eastAsia="仿宋" w:cs="仿宋"/>
          <w:sz w:val="32"/>
          <w:szCs w:val="32"/>
        </w:rPr>
      </w:pPr>
    </w:p>
    <w:p>
      <w:pPr>
        <w:pStyle w:val="5"/>
        <w:spacing w:line="360" w:lineRule="auto"/>
        <w:ind w:firstLine="640" w:firstLineChars="200"/>
        <w:jc w:val="left"/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eastAsia="zh-CN"/>
        </w:rPr>
        <w:t>七、奖项设置</w:t>
      </w:r>
    </w:p>
    <w:p>
      <w:pPr>
        <w:pStyle w:val="5"/>
        <w:spacing w:line="36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“诵读中国”经典诵读大赛和“诗教中国”诗词讲解大赛每个组别各设置校内一等奖1个，二等奖2个，三等奖3个，优秀奖若干，指导教师设立优秀指导教师奖。</w:t>
      </w:r>
    </w:p>
    <w:p>
      <w:pPr>
        <w:pStyle w:val="5"/>
        <w:spacing w:line="360" w:lineRule="auto"/>
        <w:ind w:firstLine="640" w:firstLineChars="200"/>
        <w:jc w:val="left"/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*注：各参赛作品的指导教师，在各比赛环节需全程指导陪同，否则取消指导教师资格。</w:t>
      </w:r>
      <w:bookmarkStart w:id="0" w:name="_GoBack"/>
      <w:bookmarkEnd w:id="0"/>
    </w:p>
    <w:p>
      <w:pPr>
        <w:pStyle w:val="5"/>
        <w:spacing w:line="360" w:lineRule="auto"/>
        <w:ind w:firstLine="640" w:firstLineChars="200"/>
        <w:jc w:val="left"/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eastAsia="zh-CN"/>
        </w:rPr>
        <w:t>八、其他事项</w:t>
      </w:r>
    </w:p>
    <w:p>
      <w:pPr>
        <w:pStyle w:val="5"/>
        <w:spacing w:line="36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(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一</w:t>
      </w:r>
      <w:r>
        <w:rPr>
          <w:rFonts w:hint="eastAsia" w:ascii="仿宋" w:hAnsi="仿宋" w:eastAsia="仿宋" w:cs="仿宋"/>
          <w:sz w:val="32"/>
          <w:szCs w:val="32"/>
        </w:rPr>
        <w:t>)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各赛项坚持公益性原则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不得以任何名义向参赛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人</w:t>
      </w:r>
      <w:r>
        <w:rPr>
          <w:rFonts w:hint="eastAsia" w:ascii="仿宋" w:hAnsi="仿宋" w:eastAsia="仿宋" w:cs="仿宋"/>
          <w:sz w:val="32"/>
          <w:szCs w:val="32"/>
        </w:rPr>
        <w:t>员收取费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用。</w:t>
      </w:r>
    </w:p>
    <w:p>
      <w:pPr>
        <w:pStyle w:val="5"/>
        <w:numPr>
          <w:ilvl w:val="0"/>
          <w:numId w:val="0"/>
        </w:numPr>
        <w:spacing w:line="36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（二）</w:t>
      </w:r>
      <w:r>
        <w:rPr>
          <w:rFonts w:hint="eastAsia" w:ascii="仿宋" w:hAnsi="仿宋" w:eastAsia="仿宋" w:cs="仿宋"/>
          <w:sz w:val="32"/>
          <w:szCs w:val="32"/>
        </w:rPr>
        <w:t>参赛信息填报须准确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规范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作品标题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所在学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院</w:t>
      </w:r>
      <w:r>
        <w:rPr>
          <w:rFonts w:hint="eastAsia" w:ascii="仿宋" w:hAnsi="仿宋" w:eastAsia="仿宋" w:cs="仿宋"/>
          <w:sz w:val="32"/>
          <w:szCs w:val="32"/>
        </w:rPr>
        <w:t>/单位等信息须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用</w:t>
      </w:r>
      <w:r>
        <w:rPr>
          <w:rFonts w:hint="eastAsia" w:ascii="仿宋" w:hAnsi="仿宋" w:eastAsia="仿宋" w:cs="仿宋"/>
          <w:sz w:val="32"/>
          <w:szCs w:val="32"/>
        </w:rPr>
        <w:t>全称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不得出现错别字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错误名称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不规范表述等。</w:t>
      </w:r>
    </w:p>
    <w:p>
      <w:pPr>
        <w:pStyle w:val="5"/>
        <w:numPr>
          <w:ilvl w:val="0"/>
          <w:numId w:val="0"/>
        </w:numPr>
        <w:spacing w:line="36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大赛鼓励各民族地区、国籍教师和学生踊跃参加。</w:t>
      </w:r>
    </w:p>
    <w:p>
      <w:pPr>
        <w:pStyle w:val="5"/>
        <w:numPr>
          <w:ilvl w:val="0"/>
          <w:numId w:val="0"/>
        </w:numPr>
        <w:spacing w:line="360" w:lineRule="auto"/>
        <w:ind w:firstLine="640" w:firstLineChars="200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（四）学校享有对参赛作品进行公益性展示、汇编及信息网络传播等权益，参赛者拥有署名权。</w:t>
      </w:r>
    </w:p>
    <w:p>
      <w:pPr>
        <w:pStyle w:val="5"/>
        <w:numPr>
          <w:ilvl w:val="0"/>
          <w:numId w:val="0"/>
        </w:numPr>
        <w:spacing w:line="36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（五）主办单位联系人：王西贝、颜敏燕，联系电话：57131730。各赛项联系方式见相应比赛方案（附件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1-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）</w:t>
      </w:r>
    </w:p>
    <w:p>
      <w:pPr>
        <w:pStyle w:val="5"/>
        <w:widowControl w:val="0"/>
        <w:numPr>
          <w:ilvl w:val="0"/>
          <w:numId w:val="0"/>
        </w:numPr>
        <w:spacing w:line="360" w:lineRule="auto"/>
        <w:jc w:val="left"/>
        <w:rPr>
          <w:rFonts w:hint="eastAsia" w:ascii="仿宋" w:hAnsi="仿宋" w:eastAsia="仿宋" w:cs="仿宋"/>
          <w:sz w:val="32"/>
          <w:szCs w:val="32"/>
        </w:rPr>
      </w:pPr>
    </w:p>
    <w:p>
      <w:pPr>
        <w:pStyle w:val="5"/>
        <w:widowControl w:val="0"/>
        <w:numPr>
          <w:ilvl w:val="0"/>
          <w:numId w:val="0"/>
        </w:numPr>
        <w:spacing w:line="360" w:lineRule="auto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附件：  1.“诵读中国”经典诵读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大</w:t>
      </w:r>
      <w:r>
        <w:rPr>
          <w:rFonts w:hint="eastAsia" w:ascii="仿宋" w:hAnsi="仿宋" w:eastAsia="仿宋" w:cs="仿宋"/>
          <w:sz w:val="32"/>
          <w:szCs w:val="32"/>
        </w:rPr>
        <w:t>赛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比赛方</w:t>
      </w:r>
      <w:r>
        <w:rPr>
          <w:rFonts w:hint="eastAsia" w:ascii="仿宋" w:hAnsi="仿宋" w:eastAsia="仿宋" w:cs="仿宋"/>
          <w:sz w:val="32"/>
          <w:szCs w:val="32"/>
        </w:rPr>
        <w:t>案</w:t>
      </w:r>
    </w:p>
    <w:p>
      <w:pPr>
        <w:pStyle w:val="5"/>
        <w:widowControl w:val="0"/>
        <w:numPr>
          <w:ilvl w:val="0"/>
          <w:numId w:val="0"/>
        </w:numPr>
        <w:spacing w:line="360" w:lineRule="auto"/>
        <w:ind w:firstLine="1280" w:firstLineChars="4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sz w:val="32"/>
          <w:szCs w:val="32"/>
        </w:rPr>
        <w:t>“诗教中国”诗词讲解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大</w:t>
      </w:r>
      <w:r>
        <w:rPr>
          <w:rFonts w:hint="eastAsia" w:ascii="仿宋" w:hAnsi="仿宋" w:eastAsia="仿宋" w:cs="仿宋"/>
          <w:sz w:val="32"/>
          <w:szCs w:val="32"/>
        </w:rPr>
        <w:t>赛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比赛方</w:t>
      </w:r>
      <w:r>
        <w:rPr>
          <w:rFonts w:hint="eastAsia" w:ascii="仿宋" w:hAnsi="仿宋" w:eastAsia="仿宋" w:cs="仿宋"/>
          <w:sz w:val="32"/>
          <w:szCs w:val="32"/>
        </w:rPr>
        <w:t xml:space="preserve">案           </w:t>
      </w:r>
    </w:p>
    <w:p>
      <w:pPr>
        <w:pStyle w:val="5"/>
        <w:widowControl w:val="0"/>
        <w:numPr>
          <w:ilvl w:val="0"/>
          <w:numId w:val="0"/>
        </w:numPr>
        <w:spacing w:line="360" w:lineRule="auto"/>
        <w:ind w:firstLine="1280" w:firstLineChars="4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 w:cs="仿宋"/>
          <w:sz w:val="32"/>
          <w:szCs w:val="32"/>
        </w:rPr>
        <w:t>“笔墨中国”汉字书写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大</w:t>
      </w:r>
      <w:r>
        <w:rPr>
          <w:rFonts w:hint="eastAsia" w:ascii="仿宋" w:hAnsi="仿宋" w:eastAsia="仿宋" w:cs="仿宋"/>
          <w:sz w:val="32"/>
          <w:szCs w:val="32"/>
        </w:rPr>
        <w:t>赛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比赛方</w:t>
      </w:r>
      <w:r>
        <w:rPr>
          <w:rFonts w:hint="eastAsia" w:ascii="仿宋" w:hAnsi="仿宋" w:eastAsia="仿宋" w:cs="仿宋"/>
          <w:sz w:val="32"/>
          <w:szCs w:val="32"/>
        </w:rPr>
        <w:t xml:space="preserve">案            </w:t>
      </w:r>
    </w:p>
    <w:p>
      <w:pPr>
        <w:pStyle w:val="5"/>
        <w:widowControl w:val="0"/>
        <w:numPr>
          <w:ilvl w:val="0"/>
          <w:numId w:val="0"/>
        </w:numPr>
        <w:spacing w:line="360" w:lineRule="auto"/>
        <w:ind w:firstLine="1280" w:firstLineChars="4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4.“印记中国”师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生</w:t>
      </w:r>
      <w:r>
        <w:rPr>
          <w:rFonts w:hint="eastAsia" w:ascii="仿宋" w:hAnsi="仿宋" w:eastAsia="仿宋" w:cs="仿宋"/>
          <w:sz w:val="32"/>
          <w:szCs w:val="32"/>
        </w:rPr>
        <w:t>篆刻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大</w:t>
      </w:r>
      <w:r>
        <w:rPr>
          <w:rFonts w:hint="eastAsia" w:ascii="仿宋" w:hAnsi="仿宋" w:eastAsia="仿宋" w:cs="仿宋"/>
          <w:sz w:val="32"/>
          <w:szCs w:val="32"/>
        </w:rPr>
        <w:t>赛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比赛方</w:t>
      </w:r>
      <w:r>
        <w:rPr>
          <w:rFonts w:hint="eastAsia" w:ascii="仿宋" w:hAnsi="仿宋" w:eastAsia="仿宋" w:cs="仿宋"/>
          <w:sz w:val="32"/>
          <w:szCs w:val="32"/>
        </w:rPr>
        <w:t>案</w:t>
      </w:r>
    </w:p>
    <w:p>
      <w:pPr>
        <w:pStyle w:val="5"/>
        <w:widowControl w:val="0"/>
        <w:numPr>
          <w:ilvl w:val="0"/>
          <w:numId w:val="0"/>
        </w:numPr>
        <w:spacing w:line="360" w:lineRule="auto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</w:t>
      </w:r>
    </w:p>
    <w:p>
      <w:pPr>
        <w:pStyle w:val="5"/>
        <w:widowControl w:val="0"/>
        <w:numPr>
          <w:ilvl w:val="0"/>
          <w:numId w:val="0"/>
        </w:numPr>
        <w:spacing w:line="360" w:lineRule="auto"/>
        <w:jc w:val="right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上海电子信息职业技术学院</w:t>
      </w:r>
    </w:p>
    <w:p>
      <w:pPr>
        <w:pStyle w:val="5"/>
        <w:widowControl w:val="0"/>
        <w:numPr>
          <w:ilvl w:val="0"/>
          <w:numId w:val="0"/>
        </w:numPr>
        <w:spacing w:line="360" w:lineRule="auto"/>
        <w:jc w:val="right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语言文字工作委员会办公室</w:t>
      </w:r>
    </w:p>
    <w:p>
      <w:pPr>
        <w:pStyle w:val="5"/>
        <w:widowControl w:val="0"/>
        <w:numPr>
          <w:ilvl w:val="0"/>
          <w:numId w:val="0"/>
        </w:numPr>
        <w:spacing w:line="360" w:lineRule="auto"/>
        <w:jc w:val="right"/>
        <w:rPr>
          <w:rFonts w:hint="default"/>
          <w:lang w:val="en-US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202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年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4月30日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right="8"/>
      <w:jc w:val="right"/>
      <w:rPr>
        <w:rFonts w:ascii="Times New Roman" w:hAnsi="Times New Roman" w:eastAsia="Times New Roman" w:cs="Times New Roman"/>
        <w:sz w:val="27"/>
        <w:szCs w:val="27"/>
      </w:rPr>
    </w:pPr>
    <w:r>
      <w:rPr>
        <w:rFonts w:ascii="Times New Roman" w:hAnsi="Times New Roman" w:eastAsia="Times New Roman" w:cs="Times New Roman"/>
        <w:color w:val="000008"/>
        <w:spacing w:val="13"/>
        <w:sz w:val="27"/>
        <w:szCs w:val="27"/>
      </w:rPr>
      <w:t>—</w:t>
    </w:r>
    <w:r>
      <w:rPr>
        <w:rFonts w:ascii="Times New Roman" w:hAnsi="Times New Roman" w:eastAsia="Times New Roman" w:cs="Times New Roman"/>
        <w:color w:val="000008"/>
        <w:spacing w:val="10"/>
        <w:sz w:val="27"/>
        <w:szCs w:val="27"/>
      </w:rPr>
      <w:t xml:space="preserve">    7  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1NzVjMmYxNWY5NTRmNDc2N2QyODc4YWU2ZWRmNjQifQ=="/>
  </w:docVars>
  <w:rsids>
    <w:rsidRoot w:val="2A15565B"/>
    <w:rsid w:val="01030AD7"/>
    <w:rsid w:val="017C2AEC"/>
    <w:rsid w:val="08B00AE7"/>
    <w:rsid w:val="0B631A0E"/>
    <w:rsid w:val="128D0AB2"/>
    <w:rsid w:val="2A15565B"/>
    <w:rsid w:val="42387A7F"/>
    <w:rsid w:val="528523E8"/>
    <w:rsid w:val="54014B46"/>
    <w:rsid w:val="70430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No Spacing"/>
    <w:autoRedefine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1452</Words>
  <Characters>1483</Characters>
  <Lines>0</Lines>
  <Paragraphs>0</Paragraphs>
  <TotalTime>27</TotalTime>
  <ScaleCrop>false</ScaleCrop>
  <LinksUpToDate>false</LinksUpToDate>
  <CharactersWithSpaces>1519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2023-05-05T02:31:00Z</dcterms:created>
  <dc:creator>Swift</dc:creator>
  <cp:lastModifiedBy>Swift</cp:lastModifiedBy>
  <dcterms:modified xsi:type="dcterms:W3CDTF">2024-04-29T02:28:32Z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C46E6002E8434E25B9B62755B5A9A5C0_11</vt:lpwstr>
  </property>
</Properties>
</file>